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B98" w:rsidRDefault="00F15B98" w:rsidP="00F15B98">
      <w:pPr>
        <w:jc w:val="center"/>
        <w:rPr>
          <w:b/>
          <w:bCs/>
          <w:sz w:val="32"/>
          <w:szCs w:val="32"/>
        </w:rPr>
      </w:pPr>
      <w:r w:rsidRPr="00A55705">
        <w:rPr>
          <w:b/>
          <w:bCs/>
          <w:sz w:val="32"/>
          <w:szCs w:val="32"/>
        </w:rPr>
        <w:t>马太福音</w:t>
      </w:r>
    </w:p>
    <w:p w:rsidR="00F15B98" w:rsidRPr="00A55705" w:rsidRDefault="00F15B98" w:rsidP="00F15B98">
      <w:pPr>
        <w:jc w:val="center"/>
        <w:rPr>
          <w:b/>
          <w:bCs/>
          <w:sz w:val="32"/>
          <w:szCs w:val="32"/>
        </w:rPr>
      </w:pPr>
    </w:p>
    <w:p w:rsidR="00F15B98" w:rsidRDefault="00F15B98" w:rsidP="00F15B98">
      <w:r>
        <w:rPr>
          <w:rFonts w:hint="eastAsia"/>
        </w:rPr>
        <w:t xml:space="preserve"> </w:t>
      </w:r>
      <w:r>
        <w:t xml:space="preserve">    </w:t>
      </w:r>
      <w:r>
        <w:t>第一课</w:t>
      </w:r>
      <w:r>
        <w:rPr>
          <w:rFonts w:hint="eastAsia"/>
        </w:rPr>
        <w:t xml:space="preserve"> </w:t>
      </w:r>
      <w:r>
        <w:t>前言</w:t>
      </w:r>
    </w:p>
    <w:p w:rsidR="00F15B98" w:rsidRDefault="00F15B98" w:rsidP="00F15B98"/>
    <w:p w:rsidR="00F15B98" w:rsidRDefault="00F15B98" w:rsidP="00F15B98">
      <w:r>
        <w:rPr>
          <w:rFonts w:hint="eastAsia"/>
        </w:rPr>
        <w:t>一．作为新约开篇第一卷书的意义：</w:t>
      </w:r>
    </w:p>
    <w:p w:rsidR="00F15B98" w:rsidRDefault="00F15B98" w:rsidP="00F15B98">
      <w:pPr>
        <w:pStyle w:val="ListParagraph"/>
        <w:numPr>
          <w:ilvl w:val="0"/>
          <w:numId w:val="1"/>
        </w:numPr>
      </w:pPr>
      <w:r>
        <w:rPr>
          <w:rFonts w:hint="eastAsia"/>
        </w:rPr>
        <w:t>马太福音是旧约的续集，又是旧新两约间的桥梁，亦是新约四福音书之后各书卷的基础及引言；</w:t>
      </w:r>
    </w:p>
    <w:p w:rsidR="00F15B98" w:rsidRDefault="00F15B98" w:rsidP="00F15B98">
      <w:pPr>
        <w:pStyle w:val="ListParagraph"/>
        <w:numPr>
          <w:ilvl w:val="0"/>
          <w:numId w:val="1"/>
        </w:numPr>
      </w:pPr>
      <w:r>
        <w:rPr>
          <w:rFonts w:hint="eastAsia"/>
        </w:rPr>
        <w:t>马太福音鲜明地表明了从旧约的应许和预言，到新约的应验和成全的关系；</w:t>
      </w:r>
    </w:p>
    <w:p w:rsidR="00F15B98" w:rsidRDefault="00F15B98" w:rsidP="00F15B98">
      <w:pPr>
        <w:pStyle w:val="ListParagraph"/>
        <w:numPr>
          <w:ilvl w:val="0"/>
          <w:numId w:val="1"/>
        </w:numPr>
      </w:pPr>
      <w:r>
        <w:rPr>
          <w:rFonts w:hint="eastAsia"/>
        </w:rPr>
        <w:t>马太福音打破了两约之间四百年的沉默。（所谓沉默不是历史的沉默，人的沉默，而是不再有先知发声，是上帝启示的沉默）。</w:t>
      </w:r>
    </w:p>
    <w:p w:rsidR="00F15B98" w:rsidRDefault="00F15B98" w:rsidP="00F15B98">
      <w:pPr>
        <w:pStyle w:val="ListParagraph"/>
        <w:numPr>
          <w:ilvl w:val="0"/>
          <w:numId w:val="1"/>
        </w:numPr>
      </w:pPr>
      <w:r>
        <w:rPr>
          <w:rFonts w:hint="eastAsia"/>
        </w:rPr>
        <w:t>马太福音以“亚伯拉罕的后裔，大卫的子孙，耶稣基督的家谱：”这样一句话开</w:t>
      </w:r>
      <w:r w:rsidR="002559C6">
        <w:rPr>
          <w:rFonts w:hint="eastAsia"/>
        </w:rPr>
        <w:t>篇，对于熟悉旧约圣经的犹太人而就意味着神又开始说话了。因为“亚伯拉罕的后裔，大卫的子孙”是上帝在旧约立约当中给犹太民族的伟大应许。</w:t>
      </w:r>
    </w:p>
    <w:p w:rsidR="002559C6" w:rsidRDefault="002559C6" w:rsidP="002559C6">
      <w:pPr>
        <w:pStyle w:val="ListParagraph"/>
      </w:pPr>
    </w:p>
    <w:p w:rsidR="002559C6" w:rsidRDefault="002559C6" w:rsidP="002559C6">
      <w:pPr>
        <w:pStyle w:val="ListParagraph"/>
        <w:numPr>
          <w:ilvl w:val="0"/>
          <w:numId w:val="2"/>
        </w:numPr>
      </w:pPr>
      <w:r>
        <w:rPr>
          <w:rFonts w:hint="eastAsia"/>
        </w:rPr>
        <w:t>两约之间的历史（沉默期）</w:t>
      </w:r>
    </w:p>
    <w:p w:rsidR="002559C6" w:rsidRDefault="002559C6" w:rsidP="002559C6">
      <w:pPr>
        <w:pStyle w:val="ListParagraph"/>
      </w:pPr>
      <w:r>
        <w:rPr>
          <w:rFonts w:hint="eastAsia"/>
        </w:rPr>
        <w:t>玛拉基书是旧约最后一卷书，玛拉基先知传递神话语的时间大约是主前</w:t>
      </w:r>
      <w:r>
        <w:rPr>
          <w:rFonts w:hint="eastAsia"/>
        </w:rPr>
        <w:t>432</w:t>
      </w:r>
      <w:r>
        <w:rPr>
          <w:rFonts w:hint="eastAsia"/>
        </w:rPr>
        <w:t>年－</w:t>
      </w:r>
      <w:r>
        <w:rPr>
          <w:rFonts w:hint="eastAsia"/>
        </w:rPr>
        <w:t>425</w:t>
      </w:r>
      <w:r>
        <w:rPr>
          <w:rFonts w:hint="eastAsia"/>
        </w:rPr>
        <w:t>年，与尼希米是同时期的。也就是说是神借着先知玛拉基对祂子民最后发出的声音，旧约的启示终止于此。</w:t>
      </w:r>
    </w:p>
    <w:p w:rsidR="00390ED4" w:rsidRDefault="002559C6" w:rsidP="002D20F3">
      <w:pPr>
        <w:spacing w:after="360" w:line="315" w:lineRule="atLeast"/>
        <w:rPr>
          <w:rFonts w:ascii="Microsoft YaHei" w:eastAsia="Microsoft YaHei" w:hAnsi="Microsoft YaHei" w:cs="Times New Roman"/>
          <w:color w:val="323E32"/>
          <w:sz w:val="21"/>
          <w:szCs w:val="21"/>
        </w:rPr>
      </w:pPr>
      <w:r>
        <w:rPr>
          <w:rFonts w:ascii="PMingLiU" w:eastAsia="PMingLiU" w:hAnsi="PMingLiU" w:cs="Times New Roman" w:hint="eastAsia"/>
          <w:b/>
          <w:bCs/>
          <w:color w:val="C00000"/>
        </w:rPr>
        <w:t xml:space="preserve"> </w:t>
      </w:r>
      <w:r>
        <w:rPr>
          <w:rFonts w:ascii="PMingLiU" w:eastAsia="PMingLiU" w:hAnsi="PMingLiU" w:cs="Times New Roman"/>
          <w:b/>
          <w:bCs/>
          <w:color w:val="C00000"/>
        </w:rPr>
        <w:t xml:space="preserve">          </w:t>
      </w:r>
      <w:r w:rsidRPr="00A55705">
        <w:rPr>
          <w:rFonts w:ascii="PMingLiU" w:eastAsia="PMingLiU" w:hAnsi="PMingLiU" w:cs="Times New Roman" w:hint="eastAsia"/>
          <w:b/>
          <w:bCs/>
          <w:color w:val="C00000"/>
        </w:rPr>
        <w:t xml:space="preserve">玛拉基 </w:t>
      </w:r>
      <w:r w:rsidRPr="00A55705">
        <w:rPr>
          <w:rFonts w:ascii="PMingLiU" w:eastAsia="PMingLiU" w:hAnsi="PMingLiU" w:cs="Times New Roman"/>
          <w:b/>
          <w:bCs/>
          <w:color w:val="C00000"/>
        </w:rPr>
        <w:t>3:1</w:t>
      </w:r>
      <w:r w:rsidRPr="00A55705">
        <w:rPr>
          <w:rFonts w:ascii="SimSun" w:eastAsia="SimSun" w:hAnsi="SimSun" w:cs="Times New Roman" w:hint="eastAsia"/>
          <w:b/>
          <w:bCs/>
          <w:color w:val="C00000"/>
        </w:rPr>
        <w:t>万军之耶和华说，我要差遣我的使者，在我前面预备道路。你们所寻求的主，必忽然进入他的殿。立约的使者，就是你们所仰慕的，快要来到</w:t>
      </w:r>
      <w:r>
        <w:rPr>
          <w:rFonts w:ascii="SimSun" w:eastAsia="SimSun" w:hAnsi="SimSun" w:cs="Times New Roman" w:hint="eastAsia"/>
          <w:b/>
          <w:bCs/>
          <w:color w:val="C00000"/>
        </w:rPr>
        <w:t>。</w:t>
      </w:r>
      <w:r w:rsidRPr="00F63D25">
        <w:rPr>
          <w:rFonts w:ascii="Microsoft YaHei" w:eastAsia="Microsoft YaHei" w:hAnsi="Microsoft YaHei" w:cs="Times New Roman" w:hint="eastAsia"/>
          <w:color w:val="323E32"/>
          <w:sz w:val="21"/>
          <w:szCs w:val="21"/>
        </w:rPr>
        <w:t>这也是圣经关于弥赛亚最后的</w:t>
      </w:r>
      <w:r>
        <w:rPr>
          <w:rFonts w:ascii="Microsoft YaHei" w:eastAsia="Microsoft YaHei" w:hAnsi="Microsoft YaHei" w:cs="Times New Roman" w:hint="eastAsia"/>
          <w:color w:val="323E32"/>
          <w:sz w:val="21"/>
          <w:szCs w:val="21"/>
        </w:rPr>
        <w:t>预言，整个救赎历史就进入到两约之间。</w:t>
      </w:r>
    </w:p>
    <w:p w:rsidR="00BC1CB3" w:rsidRPr="00BC1CB3" w:rsidRDefault="00BC1CB3" w:rsidP="00BC1CB3">
      <w:pPr>
        <w:rPr>
          <w:lang w:eastAsia="zh-TW"/>
        </w:rPr>
      </w:pPr>
      <w:r>
        <w:rPr>
          <w:rFonts w:ascii="Microsoft YaHei" w:eastAsia="Microsoft YaHei" w:hAnsi="Microsoft YaHei" w:cs="Times New Roman"/>
          <w:color w:val="323E32"/>
          <w:sz w:val="21"/>
          <w:szCs w:val="21"/>
        </w:rPr>
        <w:t xml:space="preserve">        </w:t>
      </w:r>
      <w:r>
        <w:rPr>
          <w:rFonts w:ascii="Microsoft YaHei" w:eastAsia="Microsoft YaHei" w:hAnsi="Microsoft YaHei" w:cs="Times New Roman"/>
          <w:color w:val="323E32"/>
          <w:sz w:val="21"/>
          <w:szCs w:val="21"/>
          <w:lang w:eastAsia="zh-TW"/>
        </w:rPr>
        <w:t xml:space="preserve">1. </w:t>
      </w:r>
      <w:r w:rsidRPr="00BC1CB3">
        <w:rPr>
          <w:rFonts w:hint="eastAsia"/>
          <w:b/>
          <w:bCs/>
          <w:lang w:eastAsia="zh-TW"/>
        </w:rPr>
        <w:t>波斯時期（</w:t>
      </w:r>
      <w:r w:rsidRPr="00BC1CB3">
        <w:rPr>
          <w:rFonts w:hint="eastAsia"/>
          <w:b/>
          <w:bCs/>
          <w:lang w:eastAsia="zh-TW"/>
        </w:rPr>
        <w:t>539</w:t>
      </w:r>
      <w:r w:rsidRPr="00BC1CB3">
        <w:rPr>
          <w:rFonts w:hint="eastAsia"/>
          <w:b/>
          <w:bCs/>
          <w:lang w:eastAsia="zh-TW"/>
        </w:rPr>
        <w:t>～</w:t>
      </w:r>
      <w:r w:rsidRPr="00BC1CB3">
        <w:rPr>
          <w:rFonts w:hint="eastAsia"/>
          <w:b/>
          <w:bCs/>
          <w:lang w:eastAsia="zh-TW"/>
        </w:rPr>
        <w:t>33</w:t>
      </w:r>
      <w:r w:rsidRPr="00BC1CB3">
        <w:rPr>
          <w:b/>
          <w:bCs/>
          <w:lang w:eastAsia="zh-TW"/>
        </w:rPr>
        <w:t>0</w:t>
      </w:r>
      <w:r w:rsidRPr="00BC1CB3">
        <w:rPr>
          <w:rFonts w:hint="eastAsia"/>
          <w:b/>
          <w:bCs/>
          <w:lang w:eastAsia="zh-TW"/>
        </w:rPr>
        <w:t xml:space="preserve"> B.C.</w:t>
      </w:r>
      <w:r w:rsidRPr="00BC1CB3">
        <w:rPr>
          <w:rFonts w:hint="eastAsia"/>
          <w:b/>
          <w:bCs/>
          <w:lang w:eastAsia="zh-TW"/>
        </w:rPr>
        <w:t>）</w:t>
      </w:r>
    </w:p>
    <w:p w:rsidR="00BC1CB3" w:rsidRPr="00BC1CB3" w:rsidRDefault="00BC1CB3" w:rsidP="00BC1CB3">
      <w:pPr>
        <w:rPr>
          <w:lang w:eastAsia="zh-TW"/>
        </w:rPr>
      </w:pPr>
      <w:r>
        <w:rPr>
          <w:b/>
          <w:bCs/>
          <w:lang w:eastAsia="zh-TW"/>
        </w:rPr>
        <w:t xml:space="preserve">         </w:t>
      </w:r>
      <w:r>
        <w:rPr>
          <w:rFonts w:hint="eastAsia"/>
          <w:b/>
          <w:bCs/>
          <w:lang w:eastAsia="zh-TW"/>
        </w:rPr>
        <w:t>2</w:t>
      </w:r>
      <w:r>
        <w:rPr>
          <w:b/>
          <w:bCs/>
          <w:lang w:eastAsia="zh-TW"/>
        </w:rPr>
        <w:t xml:space="preserve">. </w:t>
      </w:r>
      <w:r w:rsidRPr="00BC1CB3">
        <w:rPr>
          <w:rFonts w:hint="eastAsia"/>
          <w:b/>
          <w:bCs/>
          <w:lang w:eastAsia="zh-TW"/>
        </w:rPr>
        <w:t>希臘時期（</w:t>
      </w:r>
      <w:r w:rsidRPr="00BC1CB3">
        <w:rPr>
          <w:rFonts w:hint="eastAsia"/>
          <w:b/>
          <w:bCs/>
          <w:lang w:eastAsia="zh-TW"/>
        </w:rPr>
        <w:t>33</w:t>
      </w:r>
      <w:r w:rsidRPr="00BC1CB3">
        <w:rPr>
          <w:b/>
          <w:bCs/>
          <w:lang w:eastAsia="zh-TW"/>
        </w:rPr>
        <w:t>0</w:t>
      </w:r>
      <w:r w:rsidRPr="00BC1CB3">
        <w:rPr>
          <w:rFonts w:hint="eastAsia"/>
          <w:b/>
          <w:bCs/>
          <w:lang w:eastAsia="zh-TW"/>
        </w:rPr>
        <w:t>～</w:t>
      </w:r>
      <w:r w:rsidRPr="00BC1CB3">
        <w:rPr>
          <w:b/>
          <w:bCs/>
          <w:lang w:eastAsia="zh-TW"/>
        </w:rPr>
        <w:t xml:space="preserve">166 </w:t>
      </w:r>
      <w:r w:rsidRPr="00BC1CB3">
        <w:rPr>
          <w:rFonts w:hint="eastAsia"/>
          <w:b/>
          <w:bCs/>
          <w:lang w:eastAsia="zh-TW"/>
        </w:rPr>
        <w:t>B.C.</w:t>
      </w:r>
      <w:r w:rsidRPr="00BC1CB3">
        <w:rPr>
          <w:rFonts w:hint="eastAsia"/>
          <w:b/>
          <w:bCs/>
          <w:lang w:eastAsia="zh-TW"/>
        </w:rPr>
        <w:t>）</w:t>
      </w:r>
    </w:p>
    <w:p w:rsidR="0074744F" w:rsidRDefault="00F25A6C" w:rsidP="0074744F">
      <w:pPr>
        <w:rPr>
          <w:lang w:eastAsia="zh-TW"/>
        </w:rPr>
      </w:pPr>
      <w:r>
        <w:rPr>
          <w:b/>
          <w:bCs/>
          <w:lang w:eastAsia="zh-TW"/>
        </w:rPr>
        <w:t xml:space="preserve">         </w:t>
      </w:r>
      <w:r w:rsidR="00BC1CB3" w:rsidRPr="00F25A6C">
        <w:rPr>
          <w:rFonts w:hint="eastAsia"/>
          <w:b/>
          <w:bCs/>
          <w:lang w:eastAsia="zh-TW"/>
        </w:rPr>
        <w:t>3</w:t>
      </w:r>
      <w:r w:rsidR="00BC1CB3" w:rsidRPr="00F25A6C">
        <w:rPr>
          <w:b/>
          <w:bCs/>
          <w:lang w:eastAsia="zh-TW"/>
        </w:rPr>
        <w:t>.</w:t>
      </w:r>
      <w:r w:rsidR="00BC1CB3" w:rsidRPr="00F25A6C">
        <w:rPr>
          <w:rFonts w:hint="eastAsia"/>
          <w:b/>
          <w:bCs/>
          <w:lang w:eastAsia="zh-TW"/>
        </w:rPr>
        <w:t>多利買王朝（</w:t>
      </w:r>
      <w:r w:rsidR="00BC1CB3" w:rsidRPr="00F25A6C">
        <w:rPr>
          <w:rFonts w:hint="eastAsia"/>
          <w:b/>
          <w:bCs/>
          <w:lang w:eastAsia="zh-TW"/>
        </w:rPr>
        <w:t>323</w:t>
      </w:r>
      <w:r w:rsidR="00BC1CB3" w:rsidRPr="00F25A6C">
        <w:rPr>
          <w:rFonts w:hint="eastAsia"/>
          <w:b/>
          <w:bCs/>
          <w:lang w:eastAsia="zh-TW"/>
        </w:rPr>
        <w:t>～</w:t>
      </w:r>
      <w:r w:rsidR="00BC1CB3" w:rsidRPr="00F25A6C">
        <w:rPr>
          <w:rFonts w:hint="eastAsia"/>
          <w:b/>
          <w:bCs/>
          <w:lang w:eastAsia="zh-TW"/>
        </w:rPr>
        <w:t>198 B.C.</w:t>
      </w:r>
      <w:r w:rsidR="00BC1CB3" w:rsidRPr="00F25A6C">
        <w:rPr>
          <w:rFonts w:hint="eastAsia"/>
          <w:b/>
          <w:bCs/>
          <w:lang w:eastAsia="zh-TW"/>
        </w:rPr>
        <w:t>）</w:t>
      </w:r>
    </w:p>
    <w:p w:rsidR="00BC1CB3" w:rsidRPr="00BC1CB3" w:rsidRDefault="0074744F" w:rsidP="0074744F">
      <w:pPr>
        <w:rPr>
          <w:lang w:eastAsia="zh-TW"/>
        </w:rPr>
      </w:pPr>
      <w:r>
        <w:rPr>
          <w:b/>
          <w:bCs/>
          <w:lang w:eastAsia="zh-TW"/>
        </w:rPr>
        <w:t xml:space="preserve">        </w:t>
      </w:r>
      <w:r w:rsidR="00F25A6C">
        <w:rPr>
          <w:b/>
          <w:bCs/>
          <w:lang w:eastAsia="zh-TW"/>
        </w:rPr>
        <w:t xml:space="preserve"> </w:t>
      </w:r>
      <w:r w:rsidR="00BC1CB3" w:rsidRPr="00F25A6C">
        <w:rPr>
          <w:rFonts w:hint="eastAsia"/>
          <w:b/>
          <w:bCs/>
          <w:lang w:eastAsia="zh-TW"/>
        </w:rPr>
        <w:t>4</w:t>
      </w:r>
      <w:r w:rsidR="00BC1CB3" w:rsidRPr="00F25A6C">
        <w:rPr>
          <w:b/>
          <w:bCs/>
          <w:lang w:eastAsia="zh-TW"/>
        </w:rPr>
        <w:t>.</w:t>
      </w:r>
      <w:r w:rsidR="00BC1CB3" w:rsidRPr="00F25A6C">
        <w:rPr>
          <w:rFonts w:hint="eastAsia"/>
          <w:b/>
          <w:bCs/>
          <w:lang w:eastAsia="zh-TW"/>
        </w:rPr>
        <w:t>西流古王朝（</w:t>
      </w:r>
      <w:r w:rsidR="00BC1CB3" w:rsidRPr="00F25A6C">
        <w:rPr>
          <w:rFonts w:hint="eastAsia"/>
          <w:b/>
          <w:bCs/>
          <w:lang w:eastAsia="zh-TW"/>
        </w:rPr>
        <w:t>198</w:t>
      </w:r>
      <w:r w:rsidR="00BC1CB3" w:rsidRPr="00F25A6C">
        <w:rPr>
          <w:rFonts w:hint="eastAsia"/>
          <w:b/>
          <w:bCs/>
          <w:lang w:eastAsia="zh-TW"/>
        </w:rPr>
        <w:t>～</w:t>
      </w:r>
      <w:r w:rsidR="00BC1CB3" w:rsidRPr="00F25A6C">
        <w:rPr>
          <w:rFonts w:hint="eastAsia"/>
          <w:b/>
          <w:bCs/>
          <w:lang w:eastAsia="zh-TW"/>
        </w:rPr>
        <w:t>167 B.C.</w:t>
      </w:r>
      <w:r w:rsidR="00BC1CB3" w:rsidRPr="00F25A6C">
        <w:rPr>
          <w:rFonts w:hint="eastAsia"/>
          <w:b/>
          <w:bCs/>
          <w:lang w:eastAsia="zh-TW"/>
        </w:rPr>
        <w:t>）</w:t>
      </w:r>
    </w:p>
    <w:p w:rsidR="00BC1CB3" w:rsidRPr="00BC1CB3" w:rsidRDefault="0074744F" w:rsidP="00F25A6C">
      <w:pPr>
        <w:rPr>
          <w:lang w:eastAsia="zh-TW"/>
        </w:rPr>
      </w:pPr>
      <w:r>
        <w:rPr>
          <w:lang w:eastAsia="zh-TW"/>
        </w:rPr>
        <w:t xml:space="preserve">         </w:t>
      </w:r>
      <w:r w:rsidR="00BC1CB3" w:rsidRPr="00F25A6C">
        <w:rPr>
          <w:rFonts w:hint="eastAsia"/>
          <w:b/>
          <w:bCs/>
          <w:lang w:eastAsia="zh-TW"/>
        </w:rPr>
        <w:t>5</w:t>
      </w:r>
      <w:r w:rsidR="00BC1CB3" w:rsidRPr="00F25A6C">
        <w:rPr>
          <w:b/>
          <w:bCs/>
          <w:lang w:eastAsia="zh-TW"/>
        </w:rPr>
        <w:t>.</w:t>
      </w:r>
      <w:r w:rsidR="00BC1CB3" w:rsidRPr="00F25A6C">
        <w:rPr>
          <w:rFonts w:hint="eastAsia"/>
          <w:b/>
          <w:bCs/>
          <w:lang w:eastAsia="zh-TW"/>
        </w:rPr>
        <w:t>馬加比王朝（</w:t>
      </w:r>
      <w:r w:rsidR="00BC1CB3" w:rsidRPr="00F25A6C">
        <w:rPr>
          <w:rFonts w:hint="eastAsia"/>
          <w:b/>
          <w:bCs/>
          <w:lang w:eastAsia="zh-TW"/>
        </w:rPr>
        <w:t>167</w:t>
      </w:r>
      <w:r w:rsidR="00BC1CB3" w:rsidRPr="00F25A6C">
        <w:rPr>
          <w:rFonts w:hint="eastAsia"/>
          <w:b/>
          <w:bCs/>
          <w:lang w:eastAsia="zh-TW"/>
        </w:rPr>
        <w:t>～</w:t>
      </w:r>
      <w:r w:rsidR="00BC1CB3" w:rsidRPr="00F25A6C">
        <w:rPr>
          <w:rFonts w:hint="eastAsia"/>
          <w:b/>
          <w:bCs/>
          <w:lang w:eastAsia="zh-TW"/>
        </w:rPr>
        <w:t>63 B.C.</w:t>
      </w:r>
      <w:r w:rsidR="00BC1CB3" w:rsidRPr="00F25A6C">
        <w:rPr>
          <w:rFonts w:hint="eastAsia"/>
          <w:b/>
          <w:bCs/>
          <w:lang w:eastAsia="zh-TW"/>
        </w:rPr>
        <w:t>）</w:t>
      </w:r>
    </w:p>
    <w:p w:rsidR="00BC1CB3" w:rsidRDefault="00F25A6C" w:rsidP="00F25A6C">
      <w:pPr>
        <w:rPr>
          <w:b/>
          <w:bCs/>
          <w:lang w:eastAsia="zh-TW"/>
        </w:rPr>
      </w:pPr>
      <w:r>
        <w:rPr>
          <w:b/>
          <w:bCs/>
          <w:lang w:eastAsia="zh-TW"/>
        </w:rPr>
        <w:t xml:space="preserve">       </w:t>
      </w:r>
      <w:r w:rsidR="0074744F">
        <w:rPr>
          <w:b/>
          <w:bCs/>
          <w:lang w:eastAsia="zh-TW"/>
        </w:rPr>
        <w:t xml:space="preserve"> </w:t>
      </w:r>
      <w:r w:rsidR="00BC1CB3" w:rsidRPr="00F25A6C">
        <w:rPr>
          <w:b/>
          <w:bCs/>
          <w:lang w:eastAsia="zh-TW"/>
        </w:rPr>
        <w:t xml:space="preserve"> </w:t>
      </w:r>
      <w:r w:rsidR="00BC1CB3" w:rsidRPr="00F25A6C">
        <w:rPr>
          <w:rFonts w:hint="eastAsia"/>
          <w:b/>
          <w:bCs/>
          <w:lang w:eastAsia="zh-TW"/>
        </w:rPr>
        <w:t>6</w:t>
      </w:r>
      <w:r w:rsidR="00BC1CB3" w:rsidRPr="00F25A6C">
        <w:rPr>
          <w:b/>
          <w:bCs/>
          <w:lang w:eastAsia="zh-TW"/>
        </w:rPr>
        <w:t>.</w:t>
      </w:r>
      <w:r w:rsidR="00BC1CB3" w:rsidRPr="00F25A6C">
        <w:rPr>
          <w:rFonts w:hint="eastAsia"/>
          <w:b/>
          <w:bCs/>
          <w:lang w:eastAsia="zh-TW"/>
        </w:rPr>
        <w:t>羅馬時代</w:t>
      </w:r>
      <w:r w:rsidR="00BC1CB3" w:rsidRPr="00F25A6C">
        <w:rPr>
          <w:rFonts w:hint="eastAsia"/>
          <w:b/>
          <w:bCs/>
          <w:lang w:eastAsia="zh-TW"/>
        </w:rPr>
        <w:t xml:space="preserve"> </w:t>
      </w:r>
      <w:r w:rsidR="00BC1CB3" w:rsidRPr="00F25A6C">
        <w:rPr>
          <w:rFonts w:hint="eastAsia"/>
          <w:b/>
          <w:bCs/>
          <w:lang w:eastAsia="zh-TW"/>
        </w:rPr>
        <w:t>（</w:t>
      </w:r>
      <w:r w:rsidR="00BC1CB3" w:rsidRPr="00F25A6C">
        <w:rPr>
          <w:rFonts w:hint="eastAsia"/>
          <w:b/>
          <w:bCs/>
          <w:lang w:eastAsia="zh-TW"/>
        </w:rPr>
        <w:t>6</w:t>
      </w:r>
      <w:r w:rsidR="00BC1CB3" w:rsidRPr="00F25A6C">
        <w:rPr>
          <w:b/>
          <w:bCs/>
          <w:lang w:eastAsia="zh-TW"/>
        </w:rPr>
        <w:t>3</w:t>
      </w:r>
      <w:r w:rsidR="00BC1CB3" w:rsidRPr="00F25A6C">
        <w:rPr>
          <w:rFonts w:hint="eastAsia"/>
          <w:b/>
          <w:bCs/>
          <w:lang w:eastAsia="zh-TW"/>
        </w:rPr>
        <w:t>BC</w:t>
      </w:r>
      <w:r w:rsidR="00BC1CB3" w:rsidRPr="00F25A6C">
        <w:rPr>
          <w:rFonts w:hint="eastAsia"/>
          <w:b/>
          <w:bCs/>
          <w:lang w:eastAsia="zh-TW"/>
        </w:rPr>
        <w:t>以后）</w:t>
      </w:r>
    </w:p>
    <w:p w:rsidR="00716F50" w:rsidRDefault="00716F50" w:rsidP="00716F50">
      <w:pPr>
        <w:rPr>
          <w:rFonts w:ascii="PMingLiU" w:eastAsia="PMingLiU" w:hAnsi="PMingLiU" w:cs="Times New Roman"/>
          <w:color w:val="555555"/>
          <w:spacing w:val="15"/>
          <w:sz w:val="22"/>
          <w:szCs w:val="22"/>
        </w:rPr>
      </w:pPr>
      <w:r>
        <w:rPr>
          <w:rFonts w:hint="eastAsia"/>
        </w:rPr>
        <w:t>三</w:t>
      </w:r>
      <w:r>
        <w:rPr>
          <w:rFonts w:hint="eastAsia"/>
        </w:rPr>
        <w:t xml:space="preserve">. </w:t>
      </w:r>
      <w:r w:rsidRPr="00716F50">
        <w:rPr>
          <w:rFonts w:ascii="PMingLiU" w:eastAsia="PMingLiU" w:hAnsi="PMingLiU" w:cs="Times New Roman" w:hint="eastAsia"/>
          <w:color w:val="555555"/>
          <w:spacing w:val="15"/>
          <w:sz w:val="22"/>
          <w:szCs w:val="22"/>
        </w:rPr>
        <w:t>犹太人的三观</w:t>
      </w:r>
    </w:p>
    <w:p w:rsidR="00716F50" w:rsidRPr="00716F50" w:rsidRDefault="00716F50" w:rsidP="00716F50">
      <w:pPr>
        <w:rPr>
          <w:rFonts w:ascii="PMingLiU" w:eastAsia="PMingLiU" w:hAnsi="PMingLiU" w:cs="Times New Roman"/>
          <w:color w:val="555555"/>
          <w:spacing w:val="15"/>
          <w:sz w:val="22"/>
          <w:szCs w:val="22"/>
        </w:rPr>
      </w:pPr>
      <w:r w:rsidRPr="00716F50">
        <w:rPr>
          <w:rFonts w:ascii="PMingLiU" w:eastAsia="PMingLiU" w:hAnsi="PMingLiU" w:cs="Times New Roman" w:hint="eastAsia"/>
          <w:color w:val="555555"/>
          <w:spacing w:val="15"/>
          <w:sz w:val="22"/>
          <w:szCs w:val="22"/>
        </w:rPr>
        <w:t>我们知道从大卫王朝开始衰败，到彻底亡国并在两约期间这四百多年的历史，犹太民族一直活在被外邦的强权统治下。他们遭遇着一番又一番的残酷镇压，残杀和凌辱。在这苦难的煎熬中，给犹太民族惟一的盼望，就是神曾透过先知给他们的应许：这应许的焦点就是大卫的子孙，君王以及他所建立的荣耀的国度。</w:t>
      </w: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r w:rsidRPr="00716F50">
        <w:rPr>
          <w:rFonts w:ascii="PMingLiU" w:eastAsia="PMingLiU" w:hAnsi="PMingLiU" w:cs="Times New Roman" w:hint="eastAsia"/>
          <w:color w:val="555555"/>
          <w:spacing w:val="15"/>
          <w:sz w:val="22"/>
          <w:szCs w:val="22"/>
        </w:rPr>
        <w:t>但不得不正视的是：对一般犹太人来讲，虽然有大卫子孙的观念，对天国的盼望, 但他们仅仅是从狭窄的民族自尊里面产生以色列复国、复兴的一个盼望，这也就成为他们祷告生活、政治生活、宗教生活的重心：「上帝啊，复兴以色列国吧！」「上帝啊，重建大卫的宝座！」「上帝啊，重立敬拜、事奉你的祭坛！」他们在每一天的祷告中，也不断地祈求耶和华神赐下弥赛亚救主。但是他们对于君王和国度以及弥赛亚的观念是建立在属地的心思之上。</w:t>
      </w:r>
    </w:p>
    <w:p w:rsidR="00716F50" w:rsidRDefault="00716F50" w:rsidP="00716F50">
      <w:pPr>
        <w:spacing w:before="100" w:beforeAutospacing="1" w:after="100" w:afterAutospacing="1"/>
        <w:rPr>
          <w:rFonts w:ascii="PMingLiU" w:eastAsia="PMingLiU" w:hAnsi="PMingLiU" w:cs="Times New Roman"/>
          <w:color w:val="555555"/>
          <w:spacing w:val="15"/>
        </w:rPr>
      </w:pPr>
      <w:r w:rsidRPr="0012644F">
        <w:rPr>
          <w:rFonts w:ascii="PMingLiU" w:eastAsia="PMingLiU" w:hAnsi="PMingLiU" w:cs="Times New Roman" w:hint="eastAsia"/>
          <w:color w:val="555555"/>
          <w:spacing w:val="15"/>
        </w:rPr>
        <w:t>1.错误的国度王</w:t>
      </w:r>
      <w:r>
        <w:rPr>
          <w:rFonts w:ascii="PMingLiU" w:eastAsia="PMingLiU" w:hAnsi="PMingLiU" w:cs="Times New Roman" w:hint="eastAsia"/>
          <w:color w:val="555555"/>
          <w:spacing w:val="15"/>
        </w:rPr>
        <w:t>权</w:t>
      </w:r>
      <w:r w:rsidRPr="0012644F">
        <w:rPr>
          <w:rFonts w:ascii="PMingLiU" w:eastAsia="PMingLiU" w:hAnsi="PMingLiU" w:cs="Times New Roman" w:hint="eastAsia"/>
          <w:color w:val="555555"/>
          <w:spacing w:val="15"/>
        </w:rPr>
        <w:t>观</w:t>
      </w:r>
    </w:p>
    <w:p w:rsidR="00716F50" w:rsidRPr="00716F50" w:rsidRDefault="00287E70" w:rsidP="00716F50">
      <w:pPr>
        <w:spacing w:before="100" w:beforeAutospacing="1" w:after="100" w:afterAutospacing="1"/>
        <w:rPr>
          <w:rFonts w:ascii="PMingLiU" w:eastAsia="PMingLiU" w:hAnsi="PMingLiU" w:cs="Times New Roman"/>
          <w:color w:val="555555"/>
          <w:spacing w:val="15"/>
        </w:rPr>
      </w:pPr>
      <w:r w:rsidRPr="00716F50">
        <w:rPr>
          <w:rFonts w:ascii="PMingLiU" w:eastAsia="PMingLiU" w:hAnsi="PMingLiU" w:cs="Times New Roman" w:hint="eastAsia"/>
          <w:color w:val="555555"/>
          <w:spacing w:val="15"/>
          <w:sz w:val="22"/>
          <w:szCs w:val="22"/>
        </w:rPr>
        <w:t>他们是用属地眼光来看这王权，所以也用属世的眼光来看要来的君王。在他们的心目中，这位大卫的子孙是要接续执掌大卫的王权，是在地上一统万族的一个王权，是肉眼可见的，有属地的宝座和金杖的王权</w:t>
      </w:r>
      <w:r w:rsidR="00716F50">
        <w:rPr>
          <w:rFonts w:ascii="PMingLiU" w:eastAsia="PMingLiU" w:hAnsi="PMingLiU" w:cs="Times New Roman" w:hint="eastAsia"/>
          <w:color w:val="555555"/>
          <w:spacing w:val="15"/>
          <w:sz w:val="22"/>
          <w:szCs w:val="22"/>
        </w:rPr>
        <w:t>。</w:t>
      </w: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r w:rsidRPr="00716F50">
        <w:rPr>
          <w:rFonts w:ascii="PMingLiU" w:eastAsia="PMingLiU" w:hAnsi="PMingLiU" w:cs="Times New Roman"/>
          <w:color w:val="555555"/>
          <w:spacing w:val="15"/>
          <w:sz w:val="22"/>
          <w:szCs w:val="22"/>
        </w:rPr>
        <w:t>2.</w:t>
      </w:r>
      <w:r w:rsidRPr="00716F50">
        <w:rPr>
          <w:rFonts w:ascii="PMingLiU" w:eastAsia="PMingLiU" w:hAnsi="PMingLiU" w:cs="Times New Roman" w:hint="eastAsia"/>
          <w:color w:val="555555"/>
          <w:spacing w:val="15"/>
          <w:sz w:val="22"/>
          <w:szCs w:val="22"/>
        </w:rPr>
        <w:t>所产生的政治性、军事性、复仇性的「弥赛亚观」</w:t>
      </w: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r w:rsidRPr="00716F50">
        <w:rPr>
          <w:rFonts w:ascii="PMingLiU" w:eastAsia="PMingLiU" w:hAnsi="PMingLiU" w:cs="Times New Roman" w:hint="eastAsia"/>
          <w:color w:val="555555"/>
          <w:spacing w:val="15"/>
          <w:sz w:val="22"/>
          <w:szCs w:val="22"/>
        </w:rPr>
        <w:t>要来的弥赛亚是要带领百姓杀灭仇敌、赶出外族的，「凡践踏我们的，弥赛亚都要消灭他」，「这个弥赛亚来的时候，我们的民族得着复兴；这个弥赛亚来的时候，我们得胜异教；这个弥赛亚来的时候，所有蹂躏我们的帝国、蹂躏我们的铁蹄，都要全部赶出我们的国境；这个弥赛亚来的时候，我们要变成一个独立的强国！」这种观念，与欺压他们的外邦君王的强权统治是没有区别的，只是换成犹太人去强权统治外邦人。这一切，都是在亚当的罪的权势之下生出来的心思和观念。就算是在耶稣基督升天以前，门徒最后对他讲的一句话是什么？「主啊，你复兴以色列国就在这时候吗？」(徒一：6)</w:t>
      </w:r>
    </w:p>
    <w:p w:rsidR="00716F50" w:rsidRDefault="00716F50" w:rsidP="00716F50">
      <w:pPr>
        <w:spacing w:before="100" w:beforeAutospacing="1" w:after="100" w:afterAutospacing="1" w:line="240" w:lineRule="exact"/>
        <w:rPr>
          <w:rFonts w:ascii="PMingLiU" w:eastAsia="PMingLiU" w:hAnsi="PMingLiU" w:cs="Times New Roman"/>
          <w:color w:val="555555"/>
          <w:spacing w:val="15"/>
          <w:sz w:val="22"/>
          <w:szCs w:val="22"/>
        </w:rPr>
      </w:pPr>
      <w:r w:rsidRPr="00716F50">
        <w:rPr>
          <w:rFonts w:ascii="PMingLiU" w:eastAsia="PMingLiU" w:hAnsi="PMingLiU" w:cs="PMingLiU" w:hint="eastAsia"/>
          <w:sz w:val="22"/>
          <w:szCs w:val="22"/>
        </w:rPr>
        <w:t xml:space="preserve"> </w:t>
      </w:r>
      <w:r w:rsidRPr="00716F50">
        <w:rPr>
          <w:rFonts w:ascii="PMingLiU" w:eastAsia="PMingLiU" w:hAnsi="PMingLiU" w:cs="Times New Roman" w:hint="eastAsia"/>
          <w:color w:val="555555"/>
          <w:spacing w:val="15"/>
          <w:sz w:val="22"/>
          <w:szCs w:val="22"/>
        </w:rPr>
        <w:t>这样的观念是与肉眼所见的权势，财富，荣华富贵有关，所以当穷苦的木匠耶稣出现时，是他们万万不能接受的；</w:t>
      </w:r>
    </w:p>
    <w:p w:rsidR="00716F50" w:rsidRDefault="00716F50" w:rsidP="00716F50">
      <w:pPr>
        <w:rPr>
          <w:rFonts w:ascii="PMingLiU" w:eastAsia="PMingLiU" w:hAnsi="PMingLiU" w:cs="Times New Roman"/>
          <w:color w:val="555555"/>
          <w:spacing w:val="15"/>
          <w:sz w:val="22"/>
          <w:szCs w:val="22"/>
        </w:rPr>
      </w:pPr>
      <w:r w:rsidRPr="00716F50">
        <w:rPr>
          <w:rFonts w:ascii="PMingLiU" w:eastAsia="PMingLiU" w:hAnsi="PMingLiU" w:cs="Times New Roman" w:hint="eastAsia"/>
          <w:color w:val="555555"/>
          <w:spacing w:val="15"/>
          <w:sz w:val="22"/>
          <w:szCs w:val="22"/>
        </w:rPr>
        <w:t>但当他真正以弥赛亚(基督)的身分、被挂在十字架的时候，这些人都远远离开他甚至喊着“钉死他”</w:t>
      </w:r>
      <w:r>
        <w:rPr>
          <w:rFonts w:ascii="PMingLiU" w:eastAsia="PMingLiU" w:hAnsi="PMingLiU" w:cs="Times New Roman" w:hint="eastAsia"/>
          <w:color w:val="555555"/>
          <w:spacing w:val="15"/>
          <w:sz w:val="22"/>
          <w:szCs w:val="22"/>
        </w:rPr>
        <w:t>；</w:t>
      </w:r>
    </w:p>
    <w:p w:rsidR="00716F50" w:rsidRDefault="00716F50" w:rsidP="00716F50">
      <w:pPr>
        <w:rPr>
          <w:rFonts w:ascii="PMingLiU" w:eastAsia="PMingLiU" w:hAnsi="PMingLiU" w:cs="Times New Roman"/>
          <w:color w:val="555555"/>
          <w:spacing w:val="15"/>
          <w:sz w:val="22"/>
          <w:szCs w:val="22"/>
        </w:rPr>
      </w:pPr>
    </w:p>
    <w:p w:rsidR="00A27259" w:rsidRDefault="00716F50" w:rsidP="00A27259">
      <w:pPr>
        <w:rPr>
          <w:rFonts w:ascii="SimSun" w:eastAsia="SimSun" w:hAnsi="SimSun" w:cs="Times New Roman"/>
          <w:color w:val="000000"/>
          <w:sz w:val="22"/>
          <w:szCs w:val="22"/>
          <w:shd w:val="clear" w:color="auto" w:fill="FFFFFF"/>
        </w:rPr>
      </w:pPr>
      <w:r>
        <w:rPr>
          <w:rFonts w:ascii="SimSun" w:eastAsia="SimSun" w:hAnsi="SimSun" w:cs="Times New Roman"/>
          <w:color w:val="000000"/>
          <w:sz w:val="22"/>
          <w:szCs w:val="22"/>
          <w:shd w:val="clear" w:color="auto" w:fill="FFFFFF"/>
        </w:rPr>
        <w:t>3.</w:t>
      </w:r>
      <w:r>
        <w:rPr>
          <w:rFonts w:ascii="SimSun" w:eastAsia="SimSun" w:hAnsi="SimSun" w:cs="Times New Roman" w:hint="eastAsia"/>
          <w:color w:val="000000"/>
          <w:sz w:val="22"/>
          <w:szCs w:val="22"/>
          <w:shd w:val="clear" w:color="auto" w:fill="FFFFFF"/>
        </w:rPr>
        <w:t>错误的律法观</w:t>
      </w:r>
    </w:p>
    <w:p w:rsidR="00A27259" w:rsidRDefault="00A27259" w:rsidP="00A27259">
      <w:pPr>
        <w:rPr>
          <w:rFonts w:ascii="SimSun" w:eastAsia="SimSun" w:hAnsi="SimSun" w:cs="Times New Roman"/>
          <w:color w:val="000000"/>
          <w:sz w:val="22"/>
          <w:szCs w:val="22"/>
          <w:shd w:val="clear" w:color="auto" w:fill="FFFFFF"/>
        </w:rPr>
      </w:pPr>
      <w:r w:rsidRPr="00A27259">
        <w:rPr>
          <w:rFonts w:ascii="SimSun" w:eastAsia="SimSun" w:hAnsi="SimSun" w:cs="Times New Roman" w:hint="eastAsia"/>
          <w:color w:val="000000"/>
          <w:sz w:val="22"/>
          <w:szCs w:val="22"/>
          <w:shd w:val="clear" w:color="auto" w:fill="FFFFFF"/>
        </w:rPr>
        <w:t>犹太人的律法观是属世的，属肉体的，是仅注重外在的仪式的。</w:t>
      </w:r>
    </w:p>
    <w:p w:rsidR="00A27259" w:rsidRDefault="00A27259" w:rsidP="00A27259">
      <w:pPr>
        <w:rPr>
          <w:rFonts w:ascii="SimSun" w:eastAsia="SimSun" w:hAnsi="SimSun" w:cs="Times New Roman"/>
          <w:color w:val="000000"/>
          <w:sz w:val="22"/>
          <w:szCs w:val="22"/>
          <w:shd w:val="clear" w:color="auto" w:fill="FFFFFF"/>
        </w:rPr>
      </w:pPr>
    </w:p>
    <w:p w:rsidR="00A27259" w:rsidRDefault="00A27259" w:rsidP="00A27259">
      <w:pPr>
        <w:rPr>
          <w:rFonts w:ascii="SimSun" w:eastAsia="SimSun" w:hAnsi="SimSun" w:cs="Times New Roman"/>
          <w:color w:val="000000"/>
          <w:sz w:val="22"/>
          <w:szCs w:val="22"/>
          <w:shd w:val="clear" w:color="auto" w:fill="FFFFFF"/>
        </w:rPr>
      </w:pPr>
      <w:r>
        <w:rPr>
          <w:rFonts w:ascii="SimSun" w:eastAsia="SimSun" w:hAnsi="SimSun" w:cs="Times New Roman"/>
          <w:color w:val="000000"/>
          <w:sz w:val="22"/>
          <w:szCs w:val="22"/>
          <w:shd w:val="clear" w:color="auto" w:fill="FFFFFF"/>
        </w:rPr>
        <w:t>4.</w:t>
      </w:r>
      <w:r>
        <w:rPr>
          <w:rFonts w:ascii="SimSun" w:eastAsia="SimSun" w:hAnsi="SimSun" w:cs="Times New Roman" w:hint="eastAsia"/>
          <w:color w:val="000000"/>
          <w:sz w:val="22"/>
          <w:szCs w:val="22"/>
          <w:shd w:val="clear" w:color="auto" w:fill="FFFFFF"/>
        </w:rPr>
        <w:t>错误的子民观</w:t>
      </w:r>
    </w:p>
    <w:p w:rsidR="00A27259" w:rsidRDefault="00A27259" w:rsidP="00A27259">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所以说犹太人的子民观念是属地的，属肉体（以血统划分）的与属世的。</w:t>
      </w:r>
    </w:p>
    <w:p w:rsidR="00A27259" w:rsidRDefault="00A27259" w:rsidP="00A27259">
      <w:pPr>
        <w:rPr>
          <w:rFonts w:ascii="SimSun" w:eastAsia="SimSun" w:hAnsi="SimSun" w:cs="Times New Roman"/>
          <w:color w:val="000000"/>
          <w:sz w:val="22"/>
          <w:szCs w:val="22"/>
          <w:shd w:val="clear" w:color="auto" w:fill="FFFFFF"/>
        </w:rPr>
      </w:pPr>
    </w:p>
    <w:p w:rsidR="00A27259" w:rsidRDefault="00A27259" w:rsidP="00A27259">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四</w:t>
      </w:r>
      <w:r>
        <w:rPr>
          <w:rFonts w:ascii="SimSun" w:eastAsia="SimSun" w:hAnsi="SimSun" w:cs="Times New Roman"/>
          <w:color w:val="000000"/>
          <w:sz w:val="22"/>
          <w:szCs w:val="22"/>
          <w:shd w:val="clear" w:color="auto" w:fill="FFFFFF"/>
        </w:rPr>
        <w:t>.</w:t>
      </w:r>
      <w:r>
        <w:rPr>
          <w:rFonts w:ascii="SimSun" w:eastAsia="SimSun" w:hAnsi="SimSun" w:cs="Times New Roman" w:hint="eastAsia"/>
          <w:color w:val="000000"/>
          <w:sz w:val="22"/>
          <w:szCs w:val="22"/>
          <w:shd w:val="clear" w:color="auto" w:fill="FFFFFF"/>
        </w:rPr>
        <w:t>马太的主题和架构</w:t>
      </w:r>
    </w:p>
    <w:p w:rsidR="00A27259" w:rsidRDefault="00A27259" w:rsidP="00A27259">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马太福音正是一本有针对性的对准犹太人错误的“天国观和由此产生的君王，律法，子民观。</w:t>
      </w:r>
    </w:p>
    <w:p w:rsidR="00A27259" w:rsidRDefault="00A27259" w:rsidP="00A27259">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阐述的中心：天国的福音，并且这是属全人类的福音；</w:t>
      </w:r>
      <w:r w:rsidRPr="00E70E09">
        <w:rPr>
          <w:rFonts w:ascii="SimSun" w:eastAsia="SimSun" w:hAnsi="SimSun" w:cs="Times New Roman" w:hint="eastAsia"/>
          <w:color w:val="C00000"/>
          <w:sz w:val="22"/>
          <w:szCs w:val="22"/>
          <w:shd w:val="clear" w:color="auto" w:fill="FFFFFF"/>
        </w:rPr>
        <w:t>耶稣基督是弥赛亚！</w:t>
      </w:r>
    </w:p>
    <w:p w:rsidR="00A27259" w:rsidRDefault="00A27259" w:rsidP="00A27259">
      <w:pPr>
        <w:rPr>
          <w:rFonts w:ascii="SimSun" w:eastAsia="SimSun" w:hAnsi="SimSun" w:cs="Times New Roman"/>
          <w:color w:val="000000"/>
          <w:sz w:val="22"/>
          <w:szCs w:val="22"/>
          <w:shd w:val="clear" w:color="auto" w:fill="FFFFFF"/>
        </w:rPr>
      </w:pPr>
      <w:r w:rsidRPr="00A27259">
        <w:rPr>
          <w:rFonts w:ascii="SimSun" w:eastAsia="SimSun" w:hAnsi="SimSun" w:cs="Times New Roman" w:hint="eastAsia"/>
          <w:color w:val="000000"/>
          <w:sz w:val="22"/>
          <w:szCs w:val="22"/>
          <w:shd w:val="clear" w:color="auto" w:fill="FFFFFF"/>
        </w:rPr>
        <w:t>马太福音是一本历史的回顾，写实的传记。他是言行交替的方式，先记载一段耶稣的话（言教）再描写一段耶稣所行的（身教）。这样交替五次，而每一篇训词的后面都有耶稣的事迹来阐明训词的意义。可以看出耶稣是言教和身教并行的典范。清楚这样的排列规律，可帮助我们有效读懂马太。</w:t>
      </w:r>
    </w:p>
    <w:p w:rsidR="00A27259" w:rsidRPr="00A27259" w:rsidRDefault="00A27259" w:rsidP="00A27259">
      <w:pPr>
        <w:rPr>
          <w:rFonts w:ascii="SimSun" w:eastAsia="SimSun" w:hAnsi="SimSun" w:cs="Times New Roman"/>
          <w:color w:val="000000"/>
          <w:sz w:val="22"/>
          <w:szCs w:val="22"/>
          <w:shd w:val="clear" w:color="auto" w:fill="FFFFFF"/>
        </w:rPr>
      </w:pPr>
    </w:p>
    <w:p w:rsidR="00716F50" w:rsidRDefault="00A27259" w:rsidP="00716F50">
      <w:pPr>
        <w:rPr>
          <w:rFonts w:ascii="Cambria" w:eastAsia="SimSun" w:hAnsi="Cambria" w:cs="Cambria"/>
          <w:color w:val="000000"/>
          <w:sz w:val="22"/>
          <w:szCs w:val="22"/>
          <w:shd w:val="clear" w:color="auto" w:fill="FFFFFF"/>
        </w:rPr>
      </w:pPr>
      <w:r>
        <w:rPr>
          <w:rFonts w:ascii="SimSun" w:eastAsia="SimSun" w:hAnsi="SimSun" w:cs="Times New Roman" w:hint="eastAsia"/>
          <w:color w:val="000000"/>
          <w:sz w:val="22"/>
          <w:szCs w:val="22"/>
          <w:shd w:val="clear" w:color="auto" w:fill="FFFFFF"/>
        </w:rPr>
        <w:t>五</w:t>
      </w:r>
      <w:r>
        <w:rPr>
          <w:rFonts w:ascii="SimSun" w:eastAsia="SimSun" w:hAnsi="SimSun" w:cs="Times New Roman"/>
          <w:color w:val="000000"/>
          <w:sz w:val="22"/>
          <w:szCs w:val="22"/>
          <w:shd w:val="clear" w:color="auto" w:fill="FFFFFF"/>
        </w:rPr>
        <w:t>.</w:t>
      </w:r>
      <w:r>
        <w:rPr>
          <w:rFonts w:ascii="SimSun" w:eastAsia="SimSun" w:hAnsi="SimSun" w:cs="Times New Roman" w:hint="eastAsia"/>
          <w:color w:val="000000"/>
          <w:sz w:val="22"/>
          <w:szCs w:val="22"/>
          <w:shd w:val="clear" w:color="auto" w:fill="FFFFFF"/>
        </w:rPr>
        <w:t>简纲</w:t>
      </w:r>
      <w:r w:rsidR="005D583F">
        <w:rPr>
          <w:rFonts w:ascii="SimSun" w:eastAsia="SimSun" w:hAnsi="SimSun" w:cs="Times New Roman" w:hint="eastAsia"/>
          <w:color w:val="000000"/>
          <w:sz w:val="22"/>
          <w:szCs w:val="22"/>
          <w:shd w:val="clear" w:color="auto" w:fill="FFFFFF"/>
        </w:rPr>
        <w:t>、</w:t>
      </w:r>
      <w:bookmarkStart w:id="0" w:name="_GoBack"/>
      <w:bookmarkEnd w:id="0"/>
      <w:r>
        <w:rPr>
          <w:rFonts w:ascii="Cambria" w:eastAsia="SimSun" w:hAnsi="Cambria" w:cs="Cambria" w:hint="eastAsia"/>
          <w:color w:val="000000"/>
          <w:sz w:val="22"/>
          <w:szCs w:val="22"/>
          <w:shd w:val="clear" w:color="auto" w:fill="FFFFFF"/>
        </w:rPr>
        <w:t>五篇讲论列表</w:t>
      </w:r>
    </w:p>
    <w:p w:rsidR="00287E70" w:rsidRDefault="00287E70" w:rsidP="00716F50">
      <w:pPr>
        <w:rPr>
          <w:rFonts w:ascii="Cambria" w:eastAsia="SimSun" w:hAnsi="Cambria" w:cs="Cambria"/>
          <w:color w:val="000000"/>
          <w:sz w:val="22"/>
          <w:szCs w:val="22"/>
          <w:shd w:val="clear" w:color="auto" w:fill="FFFFFF"/>
        </w:rPr>
      </w:pPr>
    </w:p>
    <w:p w:rsidR="00287E70" w:rsidRDefault="00287E70" w:rsidP="00716F50">
      <w:pPr>
        <w:rPr>
          <w:rFonts w:ascii="SimSun" w:eastAsia="SimSun" w:hAnsi="SimSun" w:cs="Times New Roman"/>
          <w:color w:val="000000"/>
          <w:sz w:val="22"/>
          <w:szCs w:val="22"/>
          <w:shd w:val="clear" w:color="auto" w:fill="FFFFFF"/>
        </w:rPr>
      </w:pPr>
    </w:p>
    <w:p w:rsidR="00287E70"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六</w:t>
      </w:r>
      <w:r>
        <w:rPr>
          <w:rFonts w:ascii="SimSun" w:eastAsia="SimSun" w:hAnsi="SimSun" w:cs="Times New Roman"/>
          <w:color w:val="000000"/>
          <w:sz w:val="22"/>
          <w:szCs w:val="22"/>
          <w:shd w:val="clear" w:color="auto" w:fill="FFFFFF"/>
        </w:rPr>
        <w:t>.</w:t>
      </w:r>
      <w:r>
        <w:rPr>
          <w:rFonts w:ascii="SimSun" w:eastAsia="SimSun" w:hAnsi="SimSun" w:cs="Times New Roman" w:hint="eastAsia"/>
          <w:color w:val="000000"/>
          <w:sz w:val="22"/>
          <w:szCs w:val="22"/>
          <w:shd w:val="clear" w:color="auto" w:fill="FFFFFF"/>
        </w:rPr>
        <w:t>马太福音的作者及成书时间</w:t>
      </w:r>
    </w:p>
    <w:p w:rsidR="00287E70" w:rsidRPr="00461656"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根据</w:t>
      </w:r>
      <w:r>
        <w:rPr>
          <w:rFonts w:ascii="SimSun" w:eastAsia="SimSun" w:hAnsi="SimSun" w:cs="Times New Roman"/>
          <w:color w:val="000000"/>
          <w:sz w:val="22"/>
          <w:szCs w:val="22"/>
          <w:shd w:val="clear" w:color="auto" w:fill="FFFFFF"/>
        </w:rPr>
        <w:t xml:space="preserve"> </w:t>
      </w:r>
      <w:r w:rsidRPr="00C85F79">
        <w:rPr>
          <w:rFonts w:ascii="Microsoft YaHei" w:eastAsia="Microsoft YaHei" w:hAnsi="Microsoft YaHei" w:cs="Times New Roman" w:hint="eastAsia"/>
          <w:color w:val="0F6FFF"/>
          <w:sz w:val="18"/>
          <w:szCs w:val="18"/>
          <w:shd w:val="clear" w:color="auto" w:fill="E0F0F7"/>
        </w:rPr>
        <w:t>太9:9 </w:t>
      </w:r>
      <w:r w:rsidRPr="00C85F79">
        <w:rPr>
          <w:rFonts w:ascii="Microsoft YaHei" w:eastAsia="Microsoft YaHei" w:hAnsi="Microsoft YaHei" w:cs="Times New Roman" w:hint="eastAsia"/>
          <w:color w:val="C00000"/>
          <w:sz w:val="21"/>
          <w:szCs w:val="21"/>
          <w:shd w:val="clear" w:color="auto" w:fill="E0F0F7"/>
        </w:rPr>
        <w:t>耶稣从那里往前走，看见一个人名叫马太，坐在税关上，就对他说：“你跟从我来。”他就起来，跟从了耶稣</w:t>
      </w:r>
      <w:r w:rsidRPr="00C85F79">
        <w:rPr>
          <w:rFonts w:ascii="Microsoft YaHei" w:eastAsia="Microsoft YaHei" w:hAnsi="Microsoft YaHei" w:cs="Times New Roman" w:hint="eastAsia"/>
          <w:color w:val="000000"/>
          <w:sz w:val="21"/>
          <w:szCs w:val="21"/>
          <w:shd w:val="clear" w:color="auto" w:fill="E0F0F7"/>
        </w:rPr>
        <w:t>。</w:t>
      </w:r>
    </w:p>
    <w:p w:rsidR="00287E70"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得知：马太是个税吏，也就是敛钱的，又可称之为犹奸。就是为当时的罗马政府效力压榨本族人的，最遭犹太人厌恶的。</w:t>
      </w:r>
    </w:p>
    <w:p w:rsidR="00287E70" w:rsidRPr="008313C6" w:rsidRDefault="00287E70" w:rsidP="00287E70">
      <w:pPr>
        <w:rPr>
          <w:rFonts w:ascii="Times New Roman" w:eastAsia="Times New Roman" w:hAnsi="Times New Roman" w:cs="Times New Roman"/>
          <w:color w:val="C00000"/>
        </w:rPr>
      </w:pPr>
      <w:r>
        <w:rPr>
          <w:rFonts w:ascii="SimSun" w:eastAsia="SimSun" w:hAnsi="SimSun" w:cs="Times New Roman" w:hint="eastAsia"/>
          <w:color w:val="000000"/>
          <w:sz w:val="22"/>
          <w:szCs w:val="22"/>
          <w:shd w:val="clear" w:color="auto" w:fill="FFFFFF"/>
        </w:rPr>
        <w:t>如此之人，当主的呼召临到时，就在税关上做了千古一价的交换，蒙召撇下一切跟随主。（</w:t>
      </w:r>
      <w:r w:rsidRPr="008313C6">
        <w:rPr>
          <w:rFonts w:ascii="SimSun" w:eastAsia="SimSun" w:hAnsi="SimSun" w:cs="Times New Roman" w:hint="eastAsia"/>
          <w:color w:val="C00000"/>
          <w:sz w:val="22"/>
          <w:szCs w:val="22"/>
          <w:shd w:val="clear" w:color="auto" w:fill="FFFFFF"/>
        </w:rPr>
        <w:t xml:space="preserve">路 </w:t>
      </w:r>
      <w:r w:rsidRPr="008313C6">
        <w:rPr>
          <w:rFonts w:ascii="SimSun" w:eastAsia="SimSun" w:hAnsi="SimSun" w:cs="Times New Roman"/>
          <w:color w:val="C00000"/>
          <w:sz w:val="22"/>
          <w:szCs w:val="22"/>
          <w:shd w:val="clear" w:color="auto" w:fill="FFFFFF"/>
        </w:rPr>
        <w:t xml:space="preserve">5:28 </w:t>
      </w:r>
      <w:r w:rsidRPr="008313C6">
        <w:rPr>
          <w:rFonts w:ascii="Microsoft YaHei" w:eastAsia="Microsoft YaHei" w:hAnsi="Microsoft YaHei" w:cs="Times New Roman" w:hint="eastAsia"/>
          <w:color w:val="C00000"/>
          <w:sz w:val="21"/>
          <w:szCs w:val="21"/>
          <w:shd w:val="clear" w:color="auto" w:fill="E0F0F7"/>
        </w:rPr>
        <w:t>他就撇下所有的，起来，跟从了耶稣</w:t>
      </w:r>
      <w:r w:rsidRPr="008313C6">
        <w:rPr>
          <w:rFonts w:ascii="Microsoft YaHei" w:eastAsia="Microsoft YaHei" w:hAnsi="Microsoft YaHei" w:cs="Times New Roman" w:hint="eastAsia"/>
          <w:color w:val="000000"/>
          <w:sz w:val="21"/>
          <w:szCs w:val="21"/>
          <w:shd w:val="clear" w:color="auto" w:fill="E0F0F7"/>
        </w:rPr>
        <w:t>。</w:t>
      </w:r>
      <w:r>
        <w:rPr>
          <w:rFonts w:ascii="Microsoft YaHei" w:eastAsia="Microsoft YaHei" w:hAnsi="Microsoft YaHei" w:cs="Times New Roman" w:hint="eastAsia"/>
          <w:color w:val="000000"/>
          <w:sz w:val="21"/>
          <w:szCs w:val="21"/>
          <w:shd w:val="clear" w:color="auto" w:fill="E0F0F7"/>
        </w:rPr>
        <w:t>）</w:t>
      </w:r>
    </w:p>
    <w:p w:rsidR="00287E70"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特别要提的是：1</w:t>
      </w:r>
      <w:r>
        <w:rPr>
          <w:rFonts w:ascii="SimSun" w:eastAsia="SimSun" w:hAnsi="SimSun" w:cs="Times New Roman"/>
          <w:color w:val="000000"/>
          <w:sz w:val="22"/>
          <w:szCs w:val="22"/>
          <w:shd w:val="clear" w:color="auto" w:fill="FFFFFF"/>
        </w:rPr>
        <w:t>.</w:t>
      </w:r>
      <w:r>
        <w:rPr>
          <w:rFonts w:ascii="SimSun" w:eastAsia="SimSun" w:hAnsi="SimSun" w:cs="Times New Roman" w:hint="eastAsia"/>
          <w:color w:val="000000"/>
          <w:sz w:val="22"/>
          <w:szCs w:val="22"/>
          <w:shd w:val="clear" w:color="auto" w:fill="FFFFFF"/>
        </w:rPr>
        <w:t xml:space="preserve">主耶稣在呼召马太时，没有如召彼得（路 </w:t>
      </w:r>
      <w:r>
        <w:rPr>
          <w:rFonts w:ascii="SimSun" w:eastAsia="SimSun" w:hAnsi="SimSun" w:cs="Times New Roman"/>
          <w:color w:val="000000"/>
          <w:sz w:val="22"/>
          <w:szCs w:val="22"/>
          <w:shd w:val="clear" w:color="auto" w:fill="FFFFFF"/>
        </w:rPr>
        <w:t>5:1-11</w:t>
      </w:r>
      <w:r>
        <w:rPr>
          <w:rFonts w:ascii="SimSun" w:eastAsia="SimSun" w:hAnsi="SimSun" w:cs="Times New Roman" w:hint="eastAsia"/>
          <w:color w:val="000000"/>
          <w:sz w:val="22"/>
          <w:szCs w:val="22"/>
          <w:shd w:val="clear" w:color="auto" w:fill="FFFFFF"/>
        </w:rPr>
        <w:t>）行了神迹，只是简单一句话；</w:t>
      </w:r>
    </w:p>
    <w:p w:rsidR="00287E70"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2</w:t>
      </w:r>
      <w:r>
        <w:rPr>
          <w:rFonts w:ascii="SimSun" w:eastAsia="SimSun" w:hAnsi="SimSun" w:cs="Times New Roman"/>
          <w:color w:val="000000"/>
          <w:sz w:val="22"/>
          <w:szCs w:val="22"/>
          <w:shd w:val="clear" w:color="auto" w:fill="FFFFFF"/>
        </w:rPr>
        <w:t>.</w:t>
      </w:r>
      <w:r>
        <w:rPr>
          <w:rFonts w:ascii="SimSun" w:eastAsia="SimSun" w:hAnsi="SimSun" w:cs="Times New Roman" w:hint="eastAsia"/>
          <w:color w:val="000000"/>
          <w:sz w:val="22"/>
          <w:szCs w:val="22"/>
          <w:shd w:val="clear" w:color="auto" w:fill="FFFFFF"/>
        </w:rPr>
        <w:t xml:space="preserve">出于尊重在路加和马可福音中，提到马太蒙召时使用的名字是利未（路 </w:t>
      </w:r>
      <w:r>
        <w:rPr>
          <w:rFonts w:ascii="SimSun" w:eastAsia="SimSun" w:hAnsi="SimSun" w:cs="Times New Roman"/>
          <w:color w:val="000000"/>
          <w:sz w:val="22"/>
          <w:szCs w:val="22"/>
          <w:shd w:val="clear" w:color="auto" w:fill="FFFFFF"/>
        </w:rPr>
        <w:t>5:27</w:t>
      </w:r>
      <w:r>
        <w:rPr>
          <w:rFonts w:ascii="SimSun" w:eastAsia="SimSun" w:hAnsi="SimSun" w:cs="Times New Roman" w:hint="eastAsia"/>
          <w:color w:val="000000"/>
          <w:sz w:val="22"/>
          <w:szCs w:val="22"/>
          <w:shd w:val="clear" w:color="auto" w:fill="FFFFFF"/>
        </w:rPr>
        <w:t xml:space="preserve">；可 </w:t>
      </w:r>
      <w:r>
        <w:rPr>
          <w:rFonts w:ascii="SimSun" w:eastAsia="SimSun" w:hAnsi="SimSun" w:cs="Times New Roman"/>
          <w:color w:val="000000"/>
          <w:sz w:val="22"/>
          <w:szCs w:val="22"/>
          <w:shd w:val="clear" w:color="auto" w:fill="FFFFFF"/>
        </w:rPr>
        <w:t>2:14</w:t>
      </w:r>
      <w:r>
        <w:rPr>
          <w:rFonts w:ascii="SimSun" w:eastAsia="SimSun" w:hAnsi="SimSun" w:cs="Times New Roman" w:hint="eastAsia"/>
          <w:color w:val="000000"/>
          <w:sz w:val="22"/>
          <w:szCs w:val="22"/>
          <w:shd w:val="clear" w:color="auto" w:fill="FFFFFF"/>
        </w:rPr>
        <w:t>）。而马太则直呼其名以表明不遮掩自己所做过的肮脏之事。这也正是认罪悔改后，重生得救后的生命体征。</w:t>
      </w:r>
    </w:p>
    <w:p w:rsidR="00287E70" w:rsidRDefault="00287E70" w:rsidP="00287E70">
      <w:pPr>
        <w:rPr>
          <w:rFonts w:ascii="SimSun" w:eastAsia="SimSun" w:hAnsi="SimSun" w:cs="Times New Roman"/>
          <w:color w:val="000000"/>
          <w:sz w:val="22"/>
          <w:szCs w:val="22"/>
          <w:shd w:val="clear" w:color="auto" w:fill="FFFFFF"/>
        </w:rPr>
      </w:pPr>
      <w:r>
        <w:rPr>
          <w:rFonts w:ascii="SimSun" w:eastAsia="SimSun" w:hAnsi="SimSun" w:cs="Times New Roman" w:hint="eastAsia"/>
          <w:color w:val="000000"/>
          <w:sz w:val="22"/>
          <w:szCs w:val="22"/>
          <w:shd w:val="clear" w:color="auto" w:fill="FFFFFF"/>
        </w:rPr>
        <w:t>回到上面的话题：作为天然人的马太是一个地地道道的犹太人，也深处在两约的末期。可以想见他也同样持有与其同胞那种强烈的国度，律法，子民及弥赛亚观。然而重生得救，蒙召成为使徒的马太，在圣灵的默示下在主后5</w:t>
      </w:r>
      <w:r>
        <w:rPr>
          <w:rFonts w:ascii="SimSun" w:eastAsia="SimSun" w:hAnsi="SimSun" w:cs="Times New Roman"/>
          <w:color w:val="000000"/>
          <w:sz w:val="22"/>
          <w:szCs w:val="22"/>
          <w:shd w:val="clear" w:color="auto" w:fill="FFFFFF"/>
        </w:rPr>
        <w:t>0-70</w:t>
      </w:r>
      <w:r>
        <w:rPr>
          <w:rFonts w:ascii="SimSun" w:eastAsia="SimSun" w:hAnsi="SimSun" w:cs="Times New Roman" w:hint="eastAsia"/>
          <w:color w:val="000000"/>
          <w:sz w:val="22"/>
          <w:szCs w:val="22"/>
          <w:shd w:val="clear" w:color="auto" w:fill="FFFFFF"/>
        </w:rPr>
        <w:t>年左右写了马太福音。借着对于天国君王的记载，要彻底颠覆犹太人的天国观。 以“</w:t>
      </w:r>
      <w:r w:rsidRPr="003E405A">
        <w:rPr>
          <w:rFonts w:ascii="SimSun" w:eastAsia="SimSun" w:hAnsi="SimSun" w:cs="Times New Roman" w:hint="eastAsia"/>
          <w:color w:val="7030A0"/>
          <w:sz w:val="22"/>
          <w:szCs w:val="22"/>
          <w:shd w:val="clear" w:color="auto" w:fill="FFFFFF"/>
        </w:rPr>
        <w:t>天国的君王以及的祂国度</w:t>
      </w:r>
      <w:r>
        <w:rPr>
          <w:rFonts w:ascii="SimSun" w:eastAsia="SimSun" w:hAnsi="SimSun" w:cs="Times New Roman" w:hint="eastAsia"/>
          <w:color w:val="000000"/>
          <w:sz w:val="22"/>
          <w:szCs w:val="22"/>
          <w:shd w:val="clear" w:color="auto" w:fill="FFFFFF"/>
        </w:rPr>
        <w:t>”为主题，释天国的君王，还要解释祂国度的性质，祂国度的律法，臣民及他们的的生活。</w:t>
      </w:r>
    </w:p>
    <w:p w:rsidR="00287E70" w:rsidRDefault="00287E70" w:rsidP="00287E70">
      <w:pPr>
        <w:rPr>
          <w:rFonts w:ascii="SimSun" w:eastAsia="SimSun" w:hAnsi="SimSun" w:cs="Times New Roman"/>
          <w:color w:val="000000"/>
          <w:sz w:val="22"/>
          <w:szCs w:val="22"/>
          <w:shd w:val="clear" w:color="auto" w:fill="FFFFFF"/>
        </w:rPr>
      </w:pPr>
    </w:p>
    <w:p w:rsidR="00716F50" w:rsidRDefault="00716F50" w:rsidP="00716F50">
      <w:pPr>
        <w:rPr>
          <w:rFonts w:ascii="SimSun" w:eastAsia="SimSun" w:hAnsi="SimSun" w:cs="Times New Roman"/>
          <w:color w:val="000000"/>
          <w:sz w:val="22"/>
          <w:szCs w:val="22"/>
          <w:shd w:val="clear" w:color="auto" w:fill="FFFFFF"/>
        </w:rPr>
      </w:pP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716F50" w:rsidRDefault="00716F50" w:rsidP="00716F50">
      <w:pPr>
        <w:spacing w:before="100" w:beforeAutospacing="1" w:after="100" w:afterAutospacing="1"/>
        <w:rPr>
          <w:rFonts w:ascii="PMingLiU" w:eastAsia="PMingLiU" w:hAnsi="PMingLiU" w:cs="Times New Roman"/>
          <w:color w:val="555555"/>
          <w:spacing w:val="15"/>
          <w:sz w:val="22"/>
          <w:szCs w:val="22"/>
        </w:rPr>
      </w:pPr>
    </w:p>
    <w:p w:rsidR="00716F50" w:rsidRPr="00BC1CB3" w:rsidRDefault="00716F50" w:rsidP="00716F50"/>
    <w:p w:rsidR="00BC1CB3" w:rsidRPr="00BC1CB3" w:rsidRDefault="00BC1CB3" w:rsidP="00BC1CB3">
      <w:pPr>
        <w:pStyle w:val="ListParagraph"/>
      </w:pPr>
    </w:p>
    <w:p w:rsidR="00BC1CB3" w:rsidRPr="00BC1CB3" w:rsidRDefault="00BC1CB3" w:rsidP="00BC1CB3">
      <w:pPr>
        <w:pStyle w:val="ListParagraph"/>
      </w:pPr>
    </w:p>
    <w:p w:rsidR="00BC1CB3" w:rsidRPr="00BC1CB3" w:rsidRDefault="00BC1CB3" w:rsidP="00BC1CB3">
      <w:pPr>
        <w:pStyle w:val="ListParagraph"/>
      </w:pPr>
    </w:p>
    <w:p w:rsidR="002559C6" w:rsidRDefault="002559C6" w:rsidP="002559C6">
      <w:pPr>
        <w:pStyle w:val="ListParagraph"/>
      </w:pPr>
    </w:p>
    <w:p w:rsidR="00F15B98" w:rsidRDefault="00F15B98" w:rsidP="00F15B98"/>
    <w:p w:rsidR="00F71213" w:rsidRDefault="00F71213"/>
    <w:sectPr w:rsidR="00F71213" w:rsidSect="00570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32278"/>
    <w:multiLevelType w:val="hybridMultilevel"/>
    <w:tmpl w:val="58E81942"/>
    <w:lvl w:ilvl="0" w:tplc="BE42A2DC">
      <w:start w:val="2"/>
      <w:numFmt w:val="japaneseCounting"/>
      <w:lvlText w:val="%1．"/>
      <w:lvlJc w:val="left"/>
      <w:pPr>
        <w:ind w:left="570" w:hanging="4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7886773"/>
    <w:multiLevelType w:val="hybridMultilevel"/>
    <w:tmpl w:val="F4CE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A30FB"/>
    <w:multiLevelType w:val="hybridMultilevel"/>
    <w:tmpl w:val="58E81942"/>
    <w:lvl w:ilvl="0" w:tplc="BE42A2DC">
      <w:start w:val="2"/>
      <w:numFmt w:val="japaneseCounting"/>
      <w:lvlText w:val="%1．"/>
      <w:lvlJc w:val="left"/>
      <w:pPr>
        <w:ind w:left="570" w:hanging="4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C25433D"/>
    <w:multiLevelType w:val="hybridMultilevel"/>
    <w:tmpl w:val="7EE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A48BB"/>
    <w:multiLevelType w:val="multilevel"/>
    <w:tmpl w:val="C30E6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98"/>
    <w:rsid w:val="002559C6"/>
    <w:rsid w:val="00287E70"/>
    <w:rsid w:val="002D20F3"/>
    <w:rsid w:val="002F33C9"/>
    <w:rsid w:val="00390ED4"/>
    <w:rsid w:val="005701AB"/>
    <w:rsid w:val="005C4DB0"/>
    <w:rsid w:val="005D583F"/>
    <w:rsid w:val="00716F50"/>
    <w:rsid w:val="0074744F"/>
    <w:rsid w:val="00A27259"/>
    <w:rsid w:val="00BC1CB3"/>
    <w:rsid w:val="00F15B98"/>
    <w:rsid w:val="00F25A6C"/>
    <w:rsid w:val="00F712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16E37E4"/>
  <w15:chartTrackingRefBased/>
  <w15:docId w15:val="{2EBB2C93-127E-1A4B-8E65-D076C703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 Lin</cp:lastModifiedBy>
  <cp:revision>3</cp:revision>
  <cp:lastPrinted>2019-03-26T02:43:00Z</cp:lastPrinted>
  <dcterms:created xsi:type="dcterms:W3CDTF">2019-02-18T17:20:00Z</dcterms:created>
  <dcterms:modified xsi:type="dcterms:W3CDTF">2019-03-26T04:26:00Z</dcterms:modified>
</cp:coreProperties>
</file>