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jc w:val="center"/>
        <w:rPr>
          <w:rFonts w:cs="Times New Roman"/>
          <w:b/>
          <w:bCs/>
          <w:sz w:val="24"/>
          <w:szCs w:val="24"/>
          <w:u w:val="single"/>
          <w:lang w:eastAsia="zh-TW"/>
        </w:rPr>
      </w:pPr>
      <w:r w:rsidRPr="008229DB">
        <w:rPr>
          <w:rFonts w:cs="Times New Roman"/>
          <w:b/>
          <w:sz w:val="24"/>
          <w:szCs w:val="24"/>
          <w:u w:val="single"/>
        </w:rPr>
        <w:t>第四</w:t>
      </w:r>
      <w:r w:rsidRPr="008229DB">
        <w:rPr>
          <w:rFonts w:cs="Times New Roman"/>
          <w:b/>
          <w:bCs/>
          <w:spacing w:val="16"/>
          <w:sz w:val="24"/>
          <w:szCs w:val="24"/>
          <w:u w:val="single"/>
          <w:lang w:eastAsia="zh-TW"/>
        </w:rPr>
        <w:t>步：主題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eastAsia="zh-TW"/>
        </w:rPr>
      </w:pPr>
      <w:r w:rsidRPr="008229DB">
        <w:rPr>
          <w:rFonts w:ascii="Times New Roman" w:eastAsia="KaiTi" w:hAnsi="Times New Roman" w:cs="Times New Roman" w:hint="eastAsia"/>
          <w:b/>
          <w:u w:val="single"/>
        </w:rPr>
        <w:t>如何找出主題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1080" w:firstLine="0"/>
        <w:rPr>
          <w:rFonts w:ascii="Times New Roman" w:hAnsi="Times New Roman" w:cs="Times New Roman" w:hint="eastAsia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18"/>
          <w:lang w:eastAsia="zh-TW"/>
        </w:rPr>
        <w:t>解釋經文之後，就須找出整段經文的主題。主題可以分成經文的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“</w:t>
      </w:r>
      <w:proofErr w:type="gramStart"/>
      <w:r w:rsidRPr="008229DB">
        <w:rPr>
          <w:rFonts w:ascii="Times New Roman" w:eastAsia="KaiTi" w:hAnsi="Times New Roman" w:cs="Times New Roman"/>
          <w:spacing w:val="18"/>
          <w:lang w:eastAsia="zh-TW"/>
        </w:rPr>
        <w:t>當時主題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“</w:t>
      </w:r>
      <w:proofErr w:type="gramEnd"/>
      <w:r w:rsidRPr="008229DB">
        <w:rPr>
          <w:rFonts w:ascii="Times New Roman" w:eastAsia="KaiTi" w:hAnsi="Times New Roman" w:cs="Times New Roman"/>
          <w:spacing w:val="18"/>
          <w:lang w:eastAsia="zh-TW"/>
        </w:rPr>
        <w:t>和應用在今天的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“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今日主題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”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。主題必須是一個完整的句子，總括了整段經文當時和今天的意義</w:t>
      </w:r>
      <w:r w:rsidRPr="008229DB">
        <w:rPr>
          <w:rFonts w:ascii="Times New Roman" w:eastAsia="KaiTi" w:hAnsi="Times New Roman" w:cs="Times New Roman"/>
          <w:lang w:eastAsia="zh-TW"/>
        </w:rPr>
        <w:t>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720" w:hanging="45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0"/>
          <w:lang w:eastAsia="zh-TW"/>
        </w:rPr>
        <w:t>欲要找出經文的當時主題，必須明瞭作者寫作的目的、</w:t>
      </w:r>
      <w:r w:rsidRPr="008229DB">
        <w:rPr>
          <w:rFonts w:ascii="Times New Roman" w:eastAsia="KaiTi" w:hAnsi="Times New Roman" w:cs="Times New Roman"/>
          <w:lang w:eastAsia="zh-TW"/>
        </w:rPr>
        <w:t>他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在什麼情況下寫作，又為何而寫。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720" w:firstLine="0"/>
        <w:rPr>
          <w:rFonts w:ascii="Times New Roman" w:eastAsia="KaiTi" w:hAnsi="Times New Roman" w:cs="Times New Roman" w:hint="eastAsia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720" w:hanging="45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0"/>
          <w:lang w:eastAsia="zh-TW"/>
        </w:rPr>
        <w:t>「主題」是經文思想的核心，是貫穿詞句之間的中</w:t>
      </w:r>
      <w:r w:rsidRPr="008229DB">
        <w:rPr>
          <w:rFonts w:ascii="Times New Roman" w:eastAsia="KaiTi" w:hAnsi="Times New Roman" w:cs="Times New Roman"/>
          <w:lang w:eastAsia="zh-TW"/>
        </w:rPr>
        <w:t>心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要旨，是經文「樹幹」的意義。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720" w:firstLine="0"/>
        <w:rPr>
          <w:rFonts w:ascii="Times New Roman" w:eastAsia="KaiTi" w:hAnsi="Times New Roman" w:cs="Times New Roman" w:hint="eastAsia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1170" w:hanging="90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 w:hint="eastAsia"/>
          <w:spacing w:val="16"/>
          <w:lang w:eastAsia="zh-TW"/>
        </w:rPr>
        <w:t>可以用陸蘇河教授的《三問讀經法》幫助找主題</w:t>
      </w:r>
      <w:r w:rsidRPr="008229DB">
        <w:rPr>
          <w:rFonts w:ascii="KaiTi" w:eastAsia="KaiTi" w:hAnsi="KaiTi" w:cs="Arial" w:hint="eastAsia"/>
          <w:lang w:eastAsia="zh-TW"/>
        </w:rPr>
        <w:t>：</w:t>
      </w:r>
    </w:p>
    <w:p w:rsidR="008229DB" w:rsidRPr="008229DB" w:rsidRDefault="008229DB" w:rsidP="008229DB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KaiTi" w:eastAsia="KaiTi" w:hAnsi="KaiTi" w:cs="Arial"/>
          <w:lang w:eastAsia="zh-TW"/>
        </w:rPr>
      </w:pPr>
      <w:r w:rsidRPr="008229DB">
        <w:rPr>
          <w:rFonts w:ascii="KaiTi" w:eastAsia="KaiTi" w:hAnsi="KaiTi" w:cs="Arial" w:hint="eastAsia"/>
          <w:lang w:eastAsia="zh-TW"/>
        </w:rPr>
        <w:t>人的</w:t>
      </w:r>
      <w:proofErr w:type="spellStart"/>
      <w:r w:rsidRPr="008229DB">
        <w:rPr>
          <w:rFonts w:ascii="KaiTi" w:eastAsia="KaiTi" w:hAnsi="KaiTi" w:cs="Arial" w:hint="eastAsia"/>
          <w:lang w:eastAsia="en-US"/>
        </w:rPr>
        <w:t>景況</w:t>
      </w:r>
      <w:proofErr w:type="spellEnd"/>
      <w:r w:rsidRPr="008229DB">
        <w:rPr>
          <w:rFonts w:ascii="KaiTi" w:eastAsia="KaiTi" w:hAnsi="KaiTi" w:cs="Arial" w:hint="eastAsia"/>
          <w:lang w:eastAsia="zh-TW"/>
        </w:rPr>
        <w:t>是什麽？</w:t>
      </w:r>
    </w:p>
    <w:p w:rsidR="008229DB" w:rsidRPr="008229DB" w:rsidRDefault="008229DB" w:rsidP="008229DB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KaiTi" w:eastAsia="KaiTi" w:hAnsi="KaiTi" w:cs="Arial"/>
          <w:lang w:eastAsia="zh-TW"/>
        </w:rPr>
      </w:pPr>
      <w:r w:rsidRPr="008229DB">
        <w:rPr>
          <w:rFonts w:ascii="KaiTi" w:eastAsia="KaiTi" w:hAnsi="KaiTi" w:cs="Arial" w:hint="eastAsia"/>
          <w:lang w:eastAsia="zh-TW"/>
        </w:rPr>
        <w:t>神</w:t>
      </w:r>
      <w:r w:rsidRPr="008229DB">
        <w:rPr>
          <w:rFonts w:ascii="KaiTi" w:eastAsia="KaiTi" w:hAnsi="KaiTi" w:cs="Arial" w:hint="eastAsia"/>
          <w:iCs/>
          <w:lang w:eastAsia="zh-TW"/>
        </w:rPr>
        <w:t>的屬性</w:t>
      </w:r>
      <w:r w:rsidRPr="008229DB">
        <w:rPr>
          <w:rFonts w:ascii="KaiTi" w:eastAsia="KaiTi" w:hAnsi="KaiTi" w:cs="Arial" w:hint="eastAsia"/>
          <w:lang w:eastAsia="zh-TW"/>
        </w:rPr>
        <w:t>和祂的作為是什麽？</w:t>
      </w:r>
    </w:p>
    <w:p w:rsidR="008229DB" w:rsidRPr="008229DB" w:rsidRDefault="008229DB" w:rsidP="008229DB">
      <w:pPr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contextualSpacing/>
        <w:rPr>
          <w:rFonts w:ascii="KaiTi" w:eastAsia="KaiTi" w:hAnsi="KaiTi" w:cs="Times New Roman"/>
          <w:lang w:eastAsia="zh-TW"/>
        </w:rPr>
      </w:pPr>
      <w:proofErr w:type="spellStart"/>
      <w:r w:rsidRPr="008229DB">
        <w:rPr>
          <w:rFonts w:ascii="KaiTi" w:eastAsia="KaiTi" w:hAnsi="KaiTi" w:cs="Arial" w:hint="eastAsia"/>
          <w:lang w:eastAsia="en-US"/>
        </w:rPr>
        <w:t>神對人的旨意是什麽</w:t>
      </w:r>
      <w:proofErr w:type="spellEnd"/>
      <w:r w:rsidRPr="008229DB">
        <w:rPr>
          <w:rFonts w:ascii="KaiTi" w:eastAsia="KaiTi" w:hAnsi="KaiTi" w:cs="Arial" w:hint="eastAsia"/>
          <w:lang w:eastAsia="en-US"/>
        </w:rPr>
        <w:t>？</w:t>
      </w:r>
    </w:p>
    <w:p w:rsidR="008229DB" w:rsidRPr="008229DB" w:rsidRDefault="008229DB" w:rsidP="008229DB">
      <w:pPr>
        <w:adjustRightInd w:val="0"/>
        <w:snapToGrid w:val="0"/>
        <w:spacing w:after="0" w:line="240" w:lineRule="auto"/>
        <w:ind w:left="720" w:firstLine="0"/>
        <w:contextualSpacing/>
        <w:rPr>
          <w:rFonts w:ascii="KaiTi" w:eastAsia="KaiTi" w:hAnsi="KaiTi" w:cs="Times New Roman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720" w:hanging="45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position w:val="1"/>
          <w:lang w:eastAsia="zh-TW"/>
        </w:rPr>
        <w:t>在</w:t>
      </w:r>
      <w:r w:rsidRPr="008229DB">
        <w:rPr>
          <w:rFonts w:ascii="Times New Roman" w:eastAsia="KaiTi" w:hAnsi="Times New Roman" w:cs="Times New Roman"/>
          <w:lang w:eastAsia="zh-TW"/>
        </w:rPr>
        <w:t>叙</w:t>
      </w:r>
      <w:r w:rsidRPr="008229DB">
        <w:rPr>
          <w:rFonts w:ascii="Times New Roman" w:eastAsia="KaiTi" w:hAnsi="Times New Roman" w:cs="Times New Roman"/>
          <w:spacing w:val="20"/>
          <w:position w:val="1"/>
          <w:lang w:eastAsia="zh-TW"/>
        </w:rPr>
        <w:t>事文體中，經文的當時主題與事件的</w:t>
      </w:r>
      <w:r w:rsidRPr="008229DB">
        <w:rPr>
          <w:rFonts w:ascii="Times New Roman" w:eastAsia="KaiTi" w:hAnsi="Times New Roman" w:cs="Times New Roman"/>
          <w:spacing w:val="20"/>
          <w:position w:val="1"/>
          <w:u w:val="single"/>
          <w:lang w:eastAsia="zh-TW"/>
        </w:rPr>
        <w:t>佈局</w:t>
      </w:r>
      <w:r w:rsidRPr="008229DB">
        <w:rPr>
          <w:rFonts w:ascii="Times New Roman" w:eastAsia="KaiTi" w:hAnsi="Times New Roman" w:cs="Times New Roman"/>
          <w:spacing w:val="20"/>
          <w:position w:val="1"/>
          <w:lang w:eastAsia="zh-TW"/>
        </w:rPr>
        <w:t>有關，作</w:t>
      </w:r>
      <w:r w:rsidRPr="008229DB">
        <w:rPr>
          <w:rFonts w:ascii="Times New Roman" w:eastAsia="KaiTi" w:hAnsi="Times New Roman" w:cs="Times New Roman"/>
          <w:position w:val="1"/>
          <w:lang w:eastAsia="zh-TW"/>
        </w:rPr>
        <w:t>者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要藉着各項行動的描述，道出一項中心要旨。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720"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720" w:hanging="45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0"/>
          <w:lang w:eastAsia="zh-TW"/>
        </w:rPr>
        <w:t>在說明文體中，經文的當時主題與</w:t>
      </w:r>
      <w:r w:rsidRPr="008229DB">
        <w:rPr>
          <w:rFonts w:ascii="Times New Roman" w:eastAsia="KaiTi" w:hAnsi="Times New Roman" w:cs="Times New Roman"/>
          <w:spacing w:val="20"/>
          <w:u w:val="single"/>
          <w:lang w:eastAsia="zh-TW"/>
        </w:rPr>
        <w:t>主題句子</w:t>
      </w:r>
      <w:r w:rsidRPr="008229DB">
        <w:rPr>
          <w:rFonts w:ascii="Times New Roman" w:eastAsia="KaiTi" w:hAnsi="Times New Roman" w:cs="Times New Roman"/>
          <w:spacing w:val="20"/>
          <w:lang w:eastAsia="zh-TW"/>
        </w:rPr>
        <w:t>的關係密切</w:t>
      </w:r>
      <w:r w:rsidRPr="008229DB">
        <w:rPr>
          <w:rFonts w:ascii="Times New Roman" w:eastAsia="KaiTi" w:hAnsi="Times New Roman" w:cs="Times New Roman"/>
          <w:lang w:eastAsia="zh-TW"/>
        </w:rPr>
        <w:t>，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找出了經文的主題句子，會發現其他的詞句都是圍繞</w:t>
      </w:r>
      <w:r w:rsidRPr="008229DB">
        <w:rPr>
          <w:rFonts w:ascii="Times New Roman" w:eastAsia="KaiTi" w:hAnsi="Times New Roman" w:cs="Times New Roman"/>
          <w:spacing w:val="17"/>
          <w:lang w:eastAsia="zh-TW"/>
        </w:rPr>
        <w:t>着</w:t>
      </w:r>
      <w:r w:rsidRPr="008229DB">
        <w:rPr>
          <w:rFonts w:ascii="Times New Roman" w:eastAsia="KaiTi" w:hAnsi="Times New Roman" w:cs="Times New Roman"/>
          <w:lang w:eastAsia="zh-TW"/>
        </w:rPr>
        <w:t>它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來演繹與發揮。</w:t>
      </w:r>
    </w:p>
    <w:p w:rsidR="008229DB" w:rsidRPr="008229DB" w:rsidRDefault="008229DB" w:rsidP="008229DB">
      <w:pPr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1260" w:hanging="54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明白作者寫作這段經文的主要目的，以及它如何</w:t>
      </w:r>
      <w:r w:rsidRPr="008229DB">
        <w:rPr>
          <w:rFonts w:ascii="Times New Roman" w:eastAsia="KaiTi" w:hAnsi="Times New Roman" w:cs="Times New Roman"/>
          <w:lang w:eastAsia="zh-TW"/>
        </w:rPr>
        <w:t>與</w:t>
      </w:r>
      <w:r w:rsidRPr="008229DB">
        <w:rPr>
          <w:rFonts w:ascii="Times New Roman" w:eastAsia="KaiTi" w:hAnsi="Times New Roman" w:cs="Times New Roman"/>
          <w:spacing w:val="-33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整本書的主題連在一起。</w:t>
      </w:r>
    </w:p>
    <w:p w:rsidR="008229DB" w:rsidRPr="008229DB" w:rsidRDefault="008229DB" w:rsidP="008229DB">
      <w:pPr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1260" w:hanging="54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1"/>
          <w:lang w:eastAsia="zh-TW"/>
        </w:rPr>
        <w:t>找出連貫詞句的中心要旨，這中心要旨與主題句</w:t>
      </w:r>
      <w:r w:rsidRPr="008229DB">
        <w:rPr>
          <w:rFonts w:ascii="Times New Roman" w:eastAsia="KaiTi" w:hAnsi="Times New Roman" w:cs="Times New Roman"/>
          <w:lang w:eastAsia="zh-TW"/>
        </w:rPr>
        <w:t>子</w:t>
      </w:r>
      <w:r w:rsidRPr="008229DB">
        <w:rPr>
          <w:rFonts w:ascii="Times New Roman" w:eastAsia="KaiTi" w:hAnsi="Times New Roman" w:cs="Times New Roman"/>
          <w:spacing w:val="-34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關係密切。</w:t>
      </w:r>
    </w:p>
    <w:p w:rsidR="008229DB" w:rsidRPr="008229DB" w:rsidRDefault="008229DB" w:rsidP="008229DB">
      <w:pPr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1260" w:hanging="54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16"/>
          <w:lang w:eastAsia="zh-TW"/>
        </w:rPr>
        <w:t>用一句話</w:t>
      </w:r>
      <w:r w:rsidRPr="008229DB">
        <w:rPr>
          <w:rFonts w:ascii="Times New Roman" w:eastAsia="KaiTi" w:hAnsi="Times New Roman" w:cs="Times New Roman" w:hint="eastAsia"/>
          <w:spacing w:val="16"/>
          <w:lang w:eastAsia="zh-TW"/>
        </w:rPr>
        <w:t>，而非一個詞或短語，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將經文的當時主題表達出來。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116" w:firstLine="0"/>
        <w:rPr>
          <w:rFonts w:ascii="Times New Roman" w:eastAsia="KaiTi" w:hAnsi="Times New Roman" w:cs="Times New Roman"/>
          <w:spacing w:val="16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54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18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經文的當時主題經過</w:t>
      </w:r>
      <w:r w:rsidRPr="008229DB">
        <w:rPr>
          <w:rFonts w:ascii="Times New Roman" w:eastAsia="KaiTi" w:hAnsi="Times New Roman" w:cs="Times New Roman"/>
          <w:lang w:eastAsia="zh-TW"/>
        </w:rPr>
        <w:t>「搭橋」的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處理，即可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變成一項超越時空且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有適合生活應用的的今日主題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（研讀新約的書信時，有時候經文的當時主題相等於今日主題）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18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 w:hint="eastAsia"/>
          <w:b/>
          <w:bCs/>
          <w:lang w:eastAsia="zh-TW"/>
        </w:rPr>
        <w:t>7</w:t>
      </w:r>
      <w:r w:rsidRPr="008229DB">
        <w:rPr>
          <w:rFonts w:ascii="Times New Roman" w:eastAsia="KaiTi" w:hAnsi="Times New Roman" w:cs="Times New Roman"/>
          <w:b/>
          <w:bCs/>
          <w:lang w:eastAsia="zh-TW"/>
        </w:rPr>
        <w:t>.</w:t>
      </w:r>
      <w:r w:rsidRPr="008229DB">
        <w:rPr>
          <w:rFonts w:ascii="Times New Roman" w:eastAsia="KaiTi" w:hAnsi="Times New Roman" w:cs="Times New Roman"/>
          <w:b/>
          <w:bCs/>
          <w:spacing w:val="22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1"/>
          <w:lang w:eastAsia="zh-TW"/>
        </w:rPr>
        <w:t>「今日主題」可以用下列多種形式出現：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810" w:hanging="36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lang w:eastAsia="zh-TW"/>
        </w:rPr>
        <w:t>a.</w:t>
      </w:r>
      <w:r w:rsidRPr="008229DB">
        <w:rPr>
          <w:rFonts w:ascii="Times New Roman" w:eastAsia="KaiTi" w:hAnsi="Times New Roman" w:cs="Times New Roman"/>
          <w:spacing w:val="21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它是一個主張，或者是一種正面而非負面的說明。</w:t>
      </w:r>
      <w:r w:rsidRPr="008229DB">
        <w:rPr>
          <w:rFonts w:ascii="Times New Roman" w:eastAsia="KaiTi" w:hAnsi="Times New Roman" w:cs="Times New Roman"/>
          <w:spacing w:val="-4"/>
          <w:lang w:eastAsia="zh-TW"/>
        </w:rPr>
        <w:t>（如果經文內容是負面的敘述，</w:t>
      </w:r>
      <w:r w:rsidRPr="008229DB">
        <w:rPr>
          <w:rFonts w:ascii="Times New Roman" w:eastAsia="KaiTi" w:hAnsi="Times New Roman" w:cs="Times New Roman"/>
          <w:spacing w:val="-4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-4"/>
          <w:lang w:eastAsia="zh-TW"/>
        </w:rPr>
        <w:t>要想辦法將它轉換成正面的主張。</w:t>
      </w:r>
      <w:r w:rsidRPr="008229DB">
        <w:rPr>
          <w:rFonts w:ascii="Times New Roman" w:eastAsia="KaiTi" w:hAnsi="Times New Roman" w:cs="Times New Roman"/>
          <w:spacing w:val="-4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-4"/>
          <w:lang w:eastAsia="zh-TW"/>
        </w:rPr>
        <w:t>例如：彼得在水上行走的經歷，可以轉化成：信徒應當要定睛在主耶穌，而不是看環境。）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810" w:hanging="36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-4"/>
          <w:lang w:eastAsia="zh-TW"/>
        </w:rPr>
        <w:t>b</w:t>
      </w:r>
      <w:r w:rsidRPr="008229DB">
        <w:rPr>
          <w:rFonts w:ascii="Times New Roman" w:eastAsia="KaiTi" w:hAnsi="Times New Roman" w:cs="Times New Roman"/>
          <w:lang w:eastAsia="zh-TW"/>
        </w:rPr>
        <w:t>.</w:t>
      </w:r>
      <w:r w:rsidRPr="008229DB">
        <w:rPr>
          <w:rFonts w:ascii="Times New Roman" w:eastAsia="KaiTi" w:hAnsi="Times New Roman" w:cs="Times New Roman"/>
          <w:spacing w:val="3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>它是一個清楚或透徹的宣言，以一個單字或簡要</w:t>
      </w:r>
      <w:r w:rsidRPr="008229DB">
        <w:rPr>
          <w:rFonts w:ascii="Times New Roman" w:eastAsia="KaiTi" w:hAnsi="Times New Roman" w:cs="Times New Roman"/>
          <w:lang w:eastAsia="zh-TW"/>
        </w:rPr>
        <w:t>的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句子表達一個重要的思想。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810" w:hanging="36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lang w:eastAsia="zh-TW"/>
        </w:rPr>
        <w:t>c.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它是一個經常有效的真理。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810" w:hanging="36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lang w:eastAsia="zh-TW"/>
        </w:rPr>
        <w:t>d.</w:t>
      </w:r>
      <w:r w:rsidRPr="008229DB">
        <w:rPr>
          <w:rFonts w:ascii="Times New Roman" w:eastAsia="KaiTi" w:hAnsi="Times New Roman" w:cs="Times New Roman"/>
          <w:spacing w:val="-2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它是一項為生活與行為基礎而設立的條例。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 w:hint="eastAsia"/>
          <w:b/>
          <w:bCs/>
          <w:lang w:eastAsia="zh-TW"/>
        </w:rPr>
        <w:t>8</w:t>
      </w:r>
      <w:r w:rsidRPr="008229DB">
        <w:rPr>
          <w:rFonts w:ascii="Times New Roman" w:eastAsia="KaiTi" w:hAnsi="Times New Roman" w:cs="Times New Roman"/>
          <w:b/>
          <w:bCs/>
          <w:lang w:eastAsia="zh-TW"/>
        </w:rPr>
        <w:t>.</w:t>
      </w:r>
      <w:r w:rsidRPr="008229DB">
        <w:rPr>
          <w:rFonts w:ascii="Times New Roman" w:eastAsia="KaiTi" w:hAnsi="Times New Roman" w:cs="Times New Roman"/>
          <w:b/>
          <w:bCs/>
          <w:spacing w:val="22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1"/>
          <w:lang w:eastAsia="zh-TW"/>
        </w:rPr>
        <w:t>「今日主題」必須根據聖經整體的「神學」。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450" w:firstLine="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9"/>
          <w:lang w:eastAsia="zh-TW"/>
        </w:rPr>
        <w:t>這裏所說的「神學」是聖經的神學，並非人的思想</w:t>
      </w:r>
      <w:r w:rsidRPr="008229DB">
        <w:rPr>
          <w:rFonts w:ascii="Times New Roman" w:eastAsia="KaiTi" w:hAnsi="Times New Roman" w:cs="Times New Roman"/>
          <w:lang w:eastAsia="zh-TW"/>
        </w:rPr>
        <w:t>結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構。「今日主題」須超越時空，具有恆久性價值，且包含着神不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變的計劃與真理。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360" w:hanging="9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 w:hint="eastAsia"/>
          <w:b/>
          <w:bCs/>
          <w:lang w:eastAsia="zh-TW"/>
        </w:rPr>
        <w:t>9</w:t>
      </w:r>
      <w:r w:rsidRPr="008229DB">
        <w:rPr>
          <w:rFonts w:ascii="Times New Roman" w:eastAsia="KaiTi" w:hAnsi="Times New Roman" w:cs="Times New Roman"/>
          <w:b/>
          <w:bCs/>
          <w:lang w:eastAsia="zh-TW"/>
        </w:rPr>
        <w:t>.</w:t>
      </w:r>
      <w:r w:rsidRPr="008229DB">
        <w:rPr>
          <w:rFonts w:ascii="Times New Roman" w:eastAsia="KaiTi" w:hAnsi="Times New Roman" w:cs="Times New Roman"/>
          <w:b/>
          <w:bCs/>
          <w:spacing w:val="13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將經文的當時主題轉變成今天可以使用的今日主題時，必須經過兩項甄別的試驗，讓它一方面可以擺脫文化差距的限制，另一方面與聖經整體的神學教導相符。</w:t>
      </w:r>
    </w:p>
    <w:p w:rsidR="008229DB" w:rsidRPr="008229DB" w:rsidRDefault="008229DB" w:rsidP="008229DB">
      <w:pPr>
        <w:widowControl w:val="0"/>
        <w:numPr>
          <w:ilvl w:val="1"/>
          <w:numId w:val="3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先將經文的當時主題進行第一重的試驗，</w:t>
      </w:r>
      <w:r w:rsidRPr="008229DB">
        <w:rPr>
          <w:rFonts w:ascii="Times New Roman" w:eastAsia="KaiTi" w:hAnsi="Times New Roman" w:cs="Times New Roman"/>
          <w:lang w:eastAsia="zh-TW"/>
        </w:rPr>
        <w:t>看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>「它是否沒有受到任何文化因素的規限」。若是</w:t>
      </w:r>
      <w:r w:rsidRPr="008229DB">
        <w:rPr>
          <w:rFonts w:ascii="Times New Roman" w:eastAsia="KaiTi" w:hAnsi="Times New Roman" w:cs="Times New Roman"/>
          <w:lang w:eastAsia="zh-TW"/>
        </w:rPr>
        <w:t>主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>題不受任何文化差距的限制，就可以進行第二重</w:t>
      </w:r>
      <w:r w:rsidRPr="008229DB">
        <w:rPr>
          <w:rFonts w:ascii="Times New Roman" w:eastAsia="KaiTi" w:hAnsi="Times New Roman" w:cs="Times New Roman"/>
          <w:lang w:eastAsia="zh-TW"/>
        </w:rPr>
        <w:t>試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>驗。但若通不過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lastRenderedPageBreak/>
        <w:t>第一重的試驗，就必須先化解主</w:t>
      </w:r>
      <w:r w:rsidRPr="008229DB">
        <w:rPr>
          <w:rFonts w:ascii="Times New Roman" w:eastAsia="KaiTi" w:hAnsi="Times New Roman" w:cs="Times New Roman"/>
          <w:lang w:eastAsia="zh-TW"/>
        </w:rPr>
        <w:t>題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中所有的文化限制。</w:t>
      </w:r>
    </w:p>
    <w:p w:rsidR="008229DB" w:rsidRPr="008229DB" w:rsidRDefault="008229DB" w:rsidP="008229DB">
      <w:pPr>
        <w:widowControl w:val="0"/>
        <w:numPr>
          <w:ilvl w:val="1"/>
          <w:numId w:val="3"/>
        </w:numPr>
        <w:adjustRightInd w:val="0"/>
        <w:snapToGrid w:val="0"/>
        <w:spacing w:after="0" w:line="240" w:lineRule="auto"/>
        <w:ind w:left="900" w:hanging="45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16"/>
          <w:lang w:eastAsia="zh-TW"/>
        </w:rPr>
        <w:t>經過第一重試驗後，寫出初步可應用的今日主題。</w:t>
      </w:r>
    </w:p>
    <w:p w:rsidR="008229DB" w:rsidRPr="008229DB" w:rsidRDefault="008229DB" w:rsidP="008229DB">
      <w:pPr>
        <w:widowControl w:val="0"/>
        <w:numPr>
          <w:ilvl w:val="1"/>
          <w:numId w:val="3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將這初步可應用的今日主題進行第二重的試驗，看「</w:t>
      </w:r>
      <w:r w:rsidRPr="008229DB">
        <w:rPr>
          <w:rFonts w:ascii="Times New Roman" w:eastAsia="KaiTi" w:hAnsi="Times New Roman" w:cs="Times New Roman"/>
          <w:lang w:eastAsia="zh-TW"/>
        </w:rPr>
        <w:t>它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>是否與聖經整體的教導相符」。若是不符，試找</w:t>
      </w:r>
      <w:r w:rsidRPr="008229DB">
        <w:rPr>
          <w:rFonts w:ascii="Times New Roman" w:eastAsia="KaiTi" w:hAnsi="Times New Roman" w:cs="Times New Roman"/>
          <w:lang w:eastAsia="zh-TW"/>
        </w:rPr>
        <w:t>出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>不符的地方，再次重新調整與校正。若是相符，</w:t>
      </w:r>
      <w:r w:rsidRPr="008229DB">
        <w:rPr>
          <w:rFonts w:ascii="Times New Roman" w:eastAsia="KaiTi" w:hAnsi="Times New Roman" w:cs="Times New Roman"/>
          <w:lang w:eastAsia="zh-TW"/>
        </w:rPr>
        <w:t>就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成為經文對今日信徒適用的「今日主題」。</w:t>
      </w:r>
    </w:p>
    <w:p w:rsidR="008229DB" w:rsidRPr="008229DB" w:rsidRDefault="008229DB" w:rsidP="008229DB">
      <w:pPr>
        <w:widowControl w:val="0"/>
        <w:numPr>
          <w:ilvl w:val="1"/>
          <w:numId w:val="3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16"/>
          <w:lang w:eastAsia="zh-TW"/>
        </w:rPr>
        <w:t>基於今日主題，按個人實際的需要，列出一些生活上的應用細節及具體行動。</w:t>
      </w:r>
      <w:r w:rsidRPr="008229DB">
        <w:rPr>
          <w:rFonts w:ascii="Times New Roman" w:eastAsia="KaiTi" w:hAnsi="Times New Roman" w:cs="Times New Roman"/>
          <w:spacing w:val="16"/>
        </w:rPr>
        <w:t>（參第五步）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hanging="36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270"/>
        <w:rPr>
          <w:rFonts w:ascii="Times New Roman" w:eastAsia="KaiTi" w:hAnsi="Times New Roman" w:cs="Times New Roman"/>
        </w:rPr>
      </w:pPr>
      <w:r w:rsidRPr="008229DB">
        <w:rPr>
          <w:rFonts w:ascii="Times New Roman" w:eastAsia="KaiTi" w:hAnsi="Times New Roman" w:cs="Times New Roman" w:hint="eastAsia"/>
          <w:b/>
          <w:bCs/>
        </w:rPr>
        <w:t>10</w:t>
      </w:r>
      <w:r w:rsidRPr="008229DB">
        <w:rPr>
          <w:rFonts w:ascii="Times New Roman" w:eastAsia="KaiTi" w:hAnsi="Times New Roman" w:cs="Times New Roman"/>
          <w:b/>
          <w:bCs/>
          <w:lang w:eastAsia="zh-TW"/>
        </w:rPr>
        <w:t>.</w:t>
      </w:r>
      <w:r w:rsidRPr="008229DB">
        <w:rPr>
          <w:rFonts w:ascii="Times New Roman" w:eastAsia="KaiTi" w:hAnsi="Times New Roman" w:cs="Times New Roman"/>
          <w:b/>
          <w:bCs/>
          <w:spacing w:val="22"/>
          <w:lang w:eastAsia="zh-TW"/>
        </w:rPr>
        <w:t xml:space="preserve"> </w:t>
      </w:r>
      <w:r w:rsidRPr="008229DB">
        <w:rPr>
          <w:rFonts w:ascii="Times New Roman" w:eastAsia="KaiTi" w:hAnsi="Times New Roman" w:cs="Times New Roman"/>
          <w:spacing w:val="11"/>
          <w:lang w:eastAsia="zh-TW"/>
        </w:rPr>
        <w:t>文化差距與</w:t>
      </w:r>
      <w:r w:rsidRPr="008229DB">
        <w:rPr>
          <w:rFonts w:ascii="Times New Roman" w:eastAsia="KaiTi" w:hAnsi="Times New Roman" w:cs="Times New Roman"/>
          <w:spacing w:val="11"/>
        </w:rPr>
        <w:t>今日主題</w:t>
      </w:r>
    </w:p>
    <w:p w:rsidR="008229DB" w:rsidRPr="008229DB" w:rsidRDefault="008229DB" w:rsidP="008229DB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注意該項記載或教訓是否具有道德方面或與神心</w:t>
      </w:r>
      <w:r w:rsidRPr="008229DB">
        <w:rPr>
          <w:rFonts w:ascii="Times New Roman" w:eastAsia="KaiTi" w:hAnsi="Times New Roman" w:cs="Times New Roman"/>
          <w:lang w:eastAsia="zh-TW"/>
        </w:rPr>
        <w:t>意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有關的真理。</w:t>
      </w:r>
    </w:p>
    <w:p w:rsidR="008229DB" w:rsidRPr="008229DB" w:rsidRDefault="008229DB" w:rsidP="008229DB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注意該項記載或教訓是否只限於當時的風俗與習</w:t>
      </w:r>
      <w:r w:rsidRPr="008229DB">
        <w:rPr>
          <w:rFonts w:ascii="Times New Roman" w:eastAsia="KaiTi" w:hAnsi="Times New Roman" w:cs="Times New Roman"/>
          <w:lang w:eastAsia="zh-TW"/>
        </w:rPr>
        <w:t>慣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而已。</w:t>
      </w:r>
    </w:p>
    <w:p w:rsidR="008229DB" w:rsidRPr="008229DB" w:rsidRDefault="008229DB" w:rsidP="008229DB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注意該項記載或教訓是否具有原則性的教導，抑</w:t>
      </w:r>
      <w:r w:rsidRPr="008229DB">
        <w:rPr>
          <w:rFonts w:ascii="Times New Roman" w:eastAsia="KaiTi" w:hAnsi="Times New Roman" w:cs="Times New Roman"/>
          <w:lang w:eastAsia="zh-TW"/>
        </w:rPr>
        <w:t>或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只是解釋某項原則的一些實例而已。</w:t>
      </w:r>
    </w:p>
    <w:p w:rsidR="008229DB" w:rsidRPr="008229DB" w:rsidRDefault="008229DB" w:rsidP="008229DB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注意該項記載或教訓是否只針對當時生活上的某</w:t>
      </w:r>
      <w:r w:rsidRPr="008229DB">
        <w:rPr>
          <w:rFonts w:ascii="Times New Roman" w:eastAsia="KaiTi" w:hAnsi="Times New Roman" w:cs="Times New Roman"/>
          <w:lang w:eastAsia="zh-TW"/>
        </w:rPr>
        <w:t>種</w:t>
      </w:r>
      <w:r w:rsidRPr="008229DB">
        <w:rPr>
          <w:rFonts w:ascii="Times New Roman" w:eastAsia="KaiTi" w:hAnsi="Times New Roman" w:cs="Times New Roman"/>
          <w:spacing w:val="22"/>
          <w:lang w:eastAsia="zh-TW"/>
        </w:rPr>
        <w:t>流弊。作者為要強調效果而加重語氣，其實並不</w:t>
      </w:r>
      <w:r w:rsidRPr="008229DB">
        <w:rPr>
          <w:rFonts w:ascii="Times New Roman" w:eastAsia="KaiTi" w:hAnsi="Times New Roman" w:cs="Times New Roman"/>
          <w:lang w:eastAsia="zh-TW"/>
        </w:rPr>
        <w:t>是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要表達神的一項普遍性心意。</w:t>
      </w:r>
    </w:p>
    <w:p w:rsidR="008229DB" w:rsidRPr="008229DB" w:rsidRDefault="008229DB" w:rsidP="008229DB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2"/>
          <w:lang w:eastAsia="zh-TW"/>
        </w:rPr>
        <w:t>注意該項記載或教訓是否只適用於某時代，如今</w:t>
      </w:r>
      <w:r w:rsidRPr="008229DB">
        <w:rPr>
          <w:rFonts w:ascii="Times New Roman" w:eastAsia="KaiTi" w:hAnsi="Times New Roman" w:cs="Times New Roman"/>
          <w:lang w:eastAsia="zh-TW"/>
        </w:rPr>
        <w:t>已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被後來的教訓所替代了。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18"/>
          <w:lang w:eastAsia="zh-TW"/>
        </w:rPr>
        <w:t>解決文化與歷史的差距，是應用「搭橋」的過程中十分重要的一環。有人因為迫不及待要將經文應用，就將鴻溝當作平地，大步走過去，結果跌落萬丈深淵。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116"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outlineLvl w:val="3"/>
        <w:rPr>
          <w:rFonts w:ascii="Times New Roman" w:eastAsia="KaiTi" w:hAnsi="Times New Roman" w:cs="Times New Roman"/>
          <w:b/>
          <w:u w:val="single"/>
        </w:rPr>
      </w:pPr>
      <w:r w:rsidRPr="008229DB">
        <w:rPr>
          <w:rFonts w:ascii="Times New Roman" w:eastAsia="KaiTi" w:hAnsi="Times New Roman" w:cs="Times New Roman" w:hint="eastAsia"/>
          <w:b/>
          <w:u w:val="single"/>
        </w:rPr>
        <w:t>範例與練習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left="1080" w:firstLine="0"/>
        <w:outlineLvl w:val="3"/>
        <w:rPr>
          <w:rFonts w:ascii="Times New Roman" w:eastAsia="KaiTi" w:hAnsi="Times New Roman" w:cs="Times New Roman" w:hint="eastAsia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lang w:eastAsia="zh-TW"/>
        </w:rPr>
      </w:pPr>
      <w:r w:rsidRPr="008229DB">
        <w:rPr>
          <w:rFonts w:ascii="Times New Roman" w:eastAsia="KaiTi" w:hAnsi="Times New Roman" w:cs="Times New Roman"/>
          <w:b/>
          <w:lang w:eastAsia="zh-TW"/>
        </w:rPr>
        <w:t>主題【範例一】馬可福音五章</w:t>
      </w:r>
      <w:r w:rsidRPr="008229DB">
        <w:rPr>
          <w:rFonts w:ascii="Times New Roman" w:eastAsia="KaiTi" w:hAnsi="Times New Roman" w:cs="Times New Roman"/>
          <w:b/>
          <w:lang w:eastAsia="zh-TW"/>
        </w:rPr>
        <w:t>25-34</w:t>
      </w:r>
      <w:r w:rsidRPr="008229DB">
        <w:rPr>
          <w:rFonts w:ascii="Times New Roman" w:eastAsia="KaiTi" w:hAnsi="Times New Roman" w:cs="Times New Roman"/>
          <w:b/>
          <w:lang w:eastAsia="zh-TW"/>
        </w:rPr>
        <w:t>節經文的當時主題與今日主題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Cs/>
          <w:iCs/>
          <w:lang w:eastAsia="zh-TW"/>
        </w:rPr>
      </w:pPr>
      <w:r w:rsidRPr="008229DB">
        <w:rPr>
          <w:rFonts w:ascii="Times New Roman" w:eastAsia="KaiTi" w:hAnsi="Times New Roman" w:cs="Times New Roman"/>
          <w:bCs/>
          <w:iCs/>
          <w:lang w:eastAsia="zh-TW"/>
        </w:rPr>
        <w:t>當時主題：得血漏的女人用信心接觸耶穌，不僅病得醫治，也因認識耶穌得救，並有平安。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Cs/>
          <w:iCs/>
          <w:lang w:eastAsia="zh-TW"/>
        </w:rPr>
      </w:pPr>
      <w:r w:rsidRPr="008229DB">
        <w:rPr>
          <w:rFonts w:ascii="Times New Roman" w:eastAsia="KaiTi" w:hAnsi="Times New Roman" w:cs="Times New Roman"/>
          <w:bCs/>
          <w:iCs/>
          <w:lang w:eastAsia="zh-TW"/>
        </w:rPr>
        <w:t>今日主題：人遇難處，應以信心接觸耶穌，必因認識耶穌得救，並享平安。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Cs/>
          <w:iCs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iCs/>
          <w:lang w:eastAsia="zh-TW"/>
        </w:rPr>
      </w:pPr>
      <w:r w:rsidRPr="008229DB">
        <w:rPr>
          <w:rFonts w:ascii="Times New Roman" w:eastAsia="KaiTi" w:hAnsi="Times New Roman" w:cs="Times New Roman"/>
          <w:bCs/>
          <w:iCs/>
          <w:lang w:eastAsia="zh-TW"/>
        </w:rPr>
        <w:t>解釋：當時主題轉化為今日主題：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130"/>
        <w:gridCol w:w="1502"/>
        <w:gridCol w:w="1352"/>
        <w:gridCol w:w="1906"/>
      </w:tblGrid>
      <w:tr w:rsidR="008229DB" w:rsidRPr="008229DB" w:rsidTr="00B72856">
        <w:tc>
          <w:tcPr>
            <w:tcW w:w="806" w:type="dxa"/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spacing w:val="16"/>
                <w:position w:val="1"/>
              </w:rPr>
            </w:pP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  <w:lang w:eastAsia="zh-TW"/>
              </w:rPr>
              <w:t>主詞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spacing w:val="16"/>
                <w:position w:val="1"/>
              </w:rPr>
            </w:pP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  <w:lang w:eastAsia="zh-TW"/>
              </w:rPr>
              <w:t>行為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spacing w:val="16"/>
                <w:position w:val="1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</w:rPr>
              <w:t>結果</w:t>
            </w: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  <w:lang w:eastAsia="zh-TW"/>
              </w:rPr>
              <w:t>A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spacing w:val="16"/>
                <w:position w:val="1"/>
              </w:rPr>
            </w:pP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</w:rPr>
              <w:t>結果</w:t>
            </w: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  <w:lang w:eastAsia="zh-TW"/>
              </w:rPr>
              <w:t>B</w:t>
            </w:r>
          </w:p>
        </w:tc>
      </w:tr>
      <w:tr w:rsidR="008229DB" w:rsidRPr="008229DB" w:rsidTr="00B72856">
        <w:tc>
          <w:tcPr>
            <w:tcW w:w="806" w:type="dxa"/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spacing w:val="16"/>
                <w:position w:val="1"/>
              </w:rPr>
            </w:pP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</w:rPr>
              <w:t>當時</w:t>
            </w: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  <w:lang w:eastAsia="zh-TW"/>
              </w:rPr>
              <w:t>主題</w:t>
            </w:r>
          </w:p>
        </w:tc>
        <w:tc>
          <w:tcPr>
            <w:tcW w:w="1130" w:type="dxa"/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  <w:bCs/>
                <w:iCs/>
                <w:lang w:eastAsia="zh-TW"/>
              </w:rPr>
              <w:t>得血漏的女人</w:t>
            </w:r>
          </w:p>
        </w:tc>
        <w:tc>
          <w:tcPr>
            <w:tcW w:w="1502" w:type="dxa"/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  <w:bCs/>
                <w:iCs/>
                <w:lang w:eastAsia="zh-TW"/>
              </w:rPr>
              <w:t>用信心接觸耶穌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  <w:bCs/>
                <w:iCs/>
                <w:lang w:eastAsia="zh-TW"/>
              </w:rPr>
              <w:t>不僅病得醫治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  <w:bCs/>
                <w:iCs/>
                <w:lang w:eastAsia="zh-TW"/>
              </w:rPr>
              <w:t>也因認識耶穌得救，並享平安</w:t>
            </w:r>
          </w:p>
        </w:tc>
      </w:tr>
      <w:tr w:rsidR="008229DB" w:rsidRPr="008229DB" w:rsidTr="00B72856">
        <w:tc>
          <w:tcPr>
            <w:tcW w:w="806" w:type="dxa"/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spacing w:val="16"/>
                <w:position w:val="1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  <w:spacing w:val="16"/>
                <w:position w:val="1"/>
              </w:rPr>
              <w:t>今日主題</w:t>
            </w:r>
          </w:p>
        </w:tc>
        <w:tc>
          <w:tcPr>
            <w:tcW w:w="1130" w:type="dxa"/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</w:rPr>
            </w:pPr>
            <w:r w:rsidRPr="008229DB">
              <w:rPr>
                <w:rFonts w:ascii="Times New Roman" w:eastAsia="KaiTi" w:hAnsi="Times New Roman" w:cs="Times New Roman"/>
              </w:rPr>
              <w:t>人遇難處</w:t>
            </w:r>
          </w:p>
        </w:tc>
        <w:tc>
          <w:tcPr>
            <w:tcW w:w="1502" w:type="dxa"/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</w:rPr>
              <w:t>應以</w:t>
            </w:r>
            <w:r w:rsidRPr="008229DB">
              <w:rPr>
                <w:rFonts w:ascii="Times New Roman" w:eastAsia="KaiTi" w:hAnsi="Times New Roman" w:cs="Times New Roman"/>
                <w:lang w:eastAsia="zh-TW"/>
              </w:rPr>
              <w:t>信心</w:t>
            </w:r>
            <w:r w:rsidRPr="008229DB">
              <w:rPr>
                <w:rFonts w:ascii="Times New Roman" w:eastAsia="KaiTi" w:hAnsi="Times New Roman" w:cs="Times New Roman"/>
              </w:rPr>
              <w:t>來尋求</w:t>
            </w:r>
            <w:r w:rsidRPr="008229DB">
              <w:rPr>
                <w:rFonts w:ascii="Times New Roman" w:eastAsia="KaiTi" w:hAnsi="Times New Roman" w:cs="Times New Roman"/>
                <w:lang w:eastAsia="zh-TW"/>
              </w:rPr>
              <w:t>耶穌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auto"/>
          </w:tcPr>
          <w:p w:rsidR="008229DB" w:rsidRPr="008229DB" w:rsidRDefault="008229DB" w:rsidP="008229DB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8229DB">
              <w:rPr>
                <w:rFonts w:ascii="Times New Roman" w:eastAsia="KaiTi" w:hAnsi="Times New Roman" w:cs="Times New Roman"/>
                <w:lang w:eastAsia="zh-TW"/>
              </w:rPr>
              <w:t>必因認識耶穌得救</w:t>
            </w:r>
            <w:r w:rsidRPr="008229DB">
              <w:rPr>
                <w:rFonts w:ascii="Times New Roman" w:eastAsia="KaiTi" w:hAnsi="Times New Roman" w:cs="Times New Roman"/>
                <w:bCs/>
                <w:iCs/>
                <w:lang w:eastAsia="zh-TW"/>
              </w:rPr>
              <w:t>，並享平安</w:t>
            </w:r>
          </w:p>
        </w:tc>
      </w:tr>
    </w:tbl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spacing w:val="14"/>
          <w:lang w:eastAsia="zh-TW"/>
        </w:rPr>
      </w:pPr>
      <w:r w:rsidRPr="008229DB">
        <w:rPr>
          <w:rFonts w:ascii="Times New Roman" w:eastAsia="KaiTi" w:hAnsi="Times New Roman" w:cs="Times New Roman"/>
          <w:lang w:eastAsia="zh-TW"/>
        </w:rPr>
        <w:t>經文主題中得血漏女人的經歷「病得醫治」不是超時空的原則，若寫入應用原則，並不符合聖經整體的教導，不能通過第二重試驗。雖然如此，但聖經明示，人若有難處，若以信心來尋求主，必可以認識主，不但靈魂可以得救，並可享內心的平安。基於此，經文主題的結果</w:t>
      </w:r>
      <w:r w:rsidRPr="008229DB">
        <w:rPr>
          <w:rFonts w:ascii="Times New Roman" w:eastAsia="KaiTi" w:hAnsi="Times New Roman" w:cs="Times New Roman"/>
          <w:lang w:eastAsia="zh-TW"/>
        </w:rPr>
        <w:t>B</w:t>
      </w:r>
      <w:r w:rsidRPr="008229DB">
        <w:rPr>
          <w:rFonts w:ascii="Times New Roman" w:eastAsia="KaiTi" w:hAnsi="Times New Roman" w:cs="Times New Roman"/>
          <w:lang w:eastAsia="zh-TW"/>
        </w:rPr>
        <w:t>可以成為超時空的原則。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lang w:eastAsia="zh-TW"/>
        </w:rPr>
      </w:pP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lang w:eastAsia="zh-TW"/>
        </w:rPr>
      </w:pPr>
      <w:r w:rsidRPr="008229DB">
        <w:rPr>
          <w:rFonts w:ascii="Times New Roman" w:eastAsia="KaiTi" w:hAnsi="Times New Roman" w:cs="Times New Roman"/>
          <w:b/>
          <w:spacing w:val="14"/>
          <w:lang w:eastAsia="zh-TW"/>
        </w:rPr>
        <w:t>總體【練習八】</w:t>
      </w:r>
      <w:r w:rsidRPr="008229DB">
        <w:rPr>
          <w:rFonts w:ascii="Times New Roman" w:eastAsia="KaiTi" w:hAnsi="Times New Roman" w:cs="Times New Roman" w:hint="eastAsia"/>
          <w:b/>
          <w:spacing w:val="14"/>
          <w:lang w:eastAsia="zh-TW"/>
        </w:rPr>
        <w:t>以斯帖</w:t>
      </w:r>
      <w:r w:rsidRPr="008229DB">
        <w:rPr>
          <w:rFonts w:ascii="Times New Roman" w:eastAsia="KaiTi" w:hAnsi="Times New Roman" w:cs="Times New Roman"/>
          <w:b/>
          <w:spacing w:val="14"/>
          <w:lang w:eastAsia="zh-TW"/>
        </w:rPr>
        <w:t>記一章</w:t>
      </w:r>
      <w:r w:rsidRPr="008229DB">
        <w:rPr>
          <w:rFonts w:ascii="Times New Roman" w:eastAsia="KaiTi" w:hAnsi="Times New Roman" w:cs="Times New Roman"/>
          <w:b/>
          <w:spacing w:val="14"/>
          <w:lang w:eastAsia="zh-TW"/>
        </w:rPr>
        <w:t>1-</w:t>
      </w:r>
      <w:r w:rsidRPr="008229DB">
        <w:rPr>
          <w:rFonts w:ascii="Times New Roman" w:eastAsia="KaiTi" w:hAnsi="Times New Roman" w:cs="Times New Roman" w:hint="eastAsia"/>
          <w:b/>
          <w:spacing w:val="14"/>
          <w:lang w:eastAsia="zh-TW"/>
        </w:rPr>
        <w:t>22</w:t>
      </w:r>
      <w:r w:rsidRPr="008229DB">
        <w:rPr>
          <w:rFonts w:ascii="Times New Roman" w:eastAsia="KaiTi" w:hAnsi="Times New Roman" w:cs="Times New Roman"/>
          <w:b/>
          <w:spacing w:val="14"/>
          <w:lang w:eastAsia="zh-TW"/>
        </w:rPr>
        <w:t>節</w:t>
      </w:r>
    </w:p>
    <w:p w:rsidR="008229DB" w:rsidRPr="008229DB" w:rsidRDefault="008229DB" w:rsidP="008229DB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8229DB">
        <w:rPr>
          <w:rFonts w:ascii="Times New Roman" w:eastAsia="KaiTi" w:hAnsi="Times New Roman" w:cs="Times New Roman"/>
          <w:spacing w:val="24"/>
          <w:lang w:eastAsia="zh-TW"/>
        </w:rPr>
        <w:t>試找出</w:t>
      </w:r>
      <w:r w:rsidRPr="008229DB">
        <w:rPr>
          <w:rFonts w:ascii="Times New Roman" w:eastAsia="KaiTi" w:hAnsi="Times New Roman" w:cs="Times New Roman" w:hint="eastAsia"/>
          <w:spacing w:val="24"/>
          <w:lang w:eastAsia="zh-TW"/>
        </w:rPr>
        <w:t>以斯帖</w:t>
      </w:r>
      <w:r w:rsidRPr="008229DB">
        <w:rPr>
          <w:rFonts w:ascii="Times New Roman" w:eastAsia="KaiTi" w:hAnsi="Times New Roman" w:cs="Times New Roman"/>
          <w:spacing w:val="24"/>
          <w:lang w:eastAsia="zh-TW"/>
        </w:rPr>
        <w:t>記一章</w:t>
      </w:r>
      <w:r w:rsidRPr="008229DB">
        <w:rPr>
          <w:rFonts w:ascii="Times New Roman" w:eastAsia="KaiTi" w:hAnsi="Times New Roman" w:cs="Times New Roman"/>
          <w:spacing w:val="24"/>
          <w:lang w:eastAsia="zh-TW"/>
        </w:rPr>
        <w:t>1-</w:t>
      </w:r>
      <w:r w:rsidRPr="008229DB">
        <w:rPr>
          <w:rFonts w:ascii="Times New Roman" w:eastAsia="KaiTi" w:hAnsi="Times New Roman" w:cs="Times New Roman" w:hint="eastAsia"/>
          <w:spacing w:val="24"/>
          <w:lang w:eastAsia="zh-TW"/>
        </w:rPr>
        <w:t>22</w:t>
      </w:r>
      <w:r w:rsidRPr="008229DB">
        <w:rPr>
          <w:rFonts w:ascii="Times New Roman" w:eastAsia="KaiTi" w:hAnsi="Times New Roman" w:cs="Times New Roman"/>
          <w:spacing w:val="24"/>
          <w:lang w:eastAsia="zh-TW"/>
        </w:rPr>
        <w:t>節的當時主題與今日主題</w:t>
      </w:r>
      <w:r w:rsidRPr="008229DB">
        <w:rPr>
          <w:rFonts w:ascii="Times New Roman" w:eastAsia="KaiTi" w:hAnsi="Times New Roman" w:cs="Times New Roman" w:hint="eastAsia"/>
          <w:spacing w:val="24"/>
          <w:lang w:eastAsia="zh-TW"/>
        </w:rPr>
        <w:t>。</w:t>
      </w:r>
      <w:r w:rsidRPr="008229DB">
        <w:rPr>
          <w:rFonts w:ascii="Times New Roman" w:eastAsia="KaiTi" w:hAnsi="Times New Roman" w:cs="Times New Roman"/>
          <w:spacing w:val="24"/>
          <w:lang w:eastAsia="zh-TW"/>
        </w:rPr>
        <w:t>先將當時主題進行兩重試驗的甄別，通過試</w:t>
      </w:r>
      <w:r w:rsidRPr="008229DB">
        <w:rPr>
          <w:rFonts w:ascii="Times New Roman" w:eastAsia="KaiTi" w:hAnsi="Times New Roman" w:cs="Times New Roman"/>
          <w:lang w:eastAsia="zh-TW"/>
        </w:rPr>
        <w:t>驗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之後，將其轉成超越時空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、放諸四海</w:t>
      </w:r>
      <w:r w:rsidRPr="008229DB">
        <w:rPr>
          <w:rFonts w:ascii="Times New Roman" w:eastAsia="KaiTi" w:hAnsi="Times New Roman" w:cs="Times New Roman" w:hint="eastAsia"/>
          <w:spacing w:val="16"/>
          <w:lang w:eastAsia="zh-TW"/>
        </w:rPr>
        <w:t>而</w:t>
      </w:r>
      <w:r w:rsidRPr="008229DB">
        <w:rPr>
          <w:rFonts w:ascii="Times New Roman" w:eastAsia="KaiTi" w:hAnsi="Times New Roman" w:cs="Times New Roman"/>
          <w:spacing w:val="16"/>
          <w:lang w:eastAsia="zh-TW"/>
        </w:rPr>
        <w:t>皆準的</w:t>
      </w:r>
      <w:r w:rsidRPr="008229DB">
        <w:rPr>
          <w:rFonts w:ascii="Times New Roman" w:eastAsia="KaiTi" w:hAnsi="Times New Roman" w:cs="Times New Roman"/>
          <w:spacing w:val="18"/>
          <w:lang w:eastAsia="zh-TW"/>
        </w:rPr>
        <w:t>今日主題</w:t>
      </w:r>
      <w:r w:rsidRPr="008229DB">
        <w:rPr>
          <w:rFonts w:ascii="Times New Roman" w:eastAsia="KaiTi" w:hAnsi="Times New Roman" w:cs="Times New Roman" w:hint="eastAsia"/>
          <w:lang w:eastAsia="zh-TW"/>
        </w:rPr>
        <w:t>。</w:t>
      </w:r>
    </w:p>
    <w:p w:rsidR="004260F9" w:rsidRDefault="004260F9">
      <w:pPr>
        <w:rPr>
          <w:lang w:eastAsia="zh-TW"/>
        </w:rPr>
      </w:pPr>
      <w:bookmarkStart w:id="0" w:name="_GoBack"/>
      <w:bookmarkEnd w:id="0"/>
    </w:p>
    <w:sectPr w:rsidR="004260F9" w:rsidSect="00DA62A8">
      <w:pgSz w:w="12240" w:h="15840" w:code="1"/>
      <w:pgMar w:top="1440" w:right="1440" w:bottom="1440" w:left="1440" w:header="346" w:footer="302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Garamond Pro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 Bold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AF5"/>
    <w:multiLevelType w:val="hybridMultilevel"/>
    <w:tmpl w:val="C67AB6E6"/>
    <w:lvl w:ilvl="0" w:tplc="B1767E9C">
      <w:start w:val="2"/>
      <w:numFmt w:val="bullet"/>
      <w:lvlText w:val="•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657"/>
    <w:multiLevelType w:val="hybridMultilevel"/>
    <w:tmpl w:val="1E587156"/>
    <w:lvl w:ilvl="0" w:tplc="E89A156C">
      <w:start w:val="1"/>
      <w:numFmt w:val="upperRoman"/>
      <w:lvlText w:val="%1."/>
      <w:lvlJc w:val="left"/>
      <w:pPr>
        <w:ind w:left="1080" w:hanging="72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7327"/>
    <w:multiLevelType w:val="hybridMultilevel"/>
    <w:tmpl w:val="BF64D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025FA"/>
    <w:multiLevelType w:val="hybridMultilevel"/>
    <w:tmpl w:val="767CE3EC"/>
    <w:lvl w:ilvl="0" w:tplc="AE966252">
      <w:start w:val="1"/>
      <w:numFmt w:val="decimal"/>
      <w:lvlText w:val="%1."/>
      <w:lvlJc w:val="left"/>
      <w:pPr>
        <w:ind w:left="1416" w:hanging="696"/>
      </w:pPr>
      <w:rPr>
        <w:rFonts w:ascii="Adobe Garamond Pro" w:eastAsia="Adobe Garamond Pro" w:hAnsi="Adobe Garamond Pro" w:cs="Adobe Garamond Pr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3CB1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274F0"/>
    <w:multiLevelType w:val="hybridMultilevel"/>
    <w:tmpl w:val="F14CA8B6"/>
    <w:lvl w:ilvl="0" w:tplc="996A0180">
      <w:start w:val="1"/>
      <w:numFmt w:val="decimal"/>
      <w:lvlText w:val="%1."/>
      <w:lvlJc w:val="left"/>
      <w:pPr>
        <w:ind w:left="1625" w:hanging="360"/>
      </w:pPr>
      <w:rPr>
        <w:rFonts w:ascii="Adobe Garamond Pro Bold" w:eastAsia="Adobe Garamond Pro Bold" w:hAnsi="Adobe Garamond Pro Bold" w:cs="Adobe Garamond Pro Bold" w:hint="default"/>
        <w:b/>
      </w:rPr>
    </w:lvl>
    <w:lvl w:ilvl="1" w:tplc="56427A94">
      <w:start w:val="1"/>
      <w:numFmt w:val="lowerLetter"/>
      <w:lvlText w:val="%2."/>
      <w:lvlJc w:val="left"/>
      <w:pPr>
        <w:ind w:left="2345" w:hanging="360"/>
      </w:pPr>
      <w:rPr>
        <w:rFonts w:cs="Adobe Garamond Pro" w:hint="default"/>
      </w:rPr>
    </w:lvl>
    <w:lvl w:ilvl="2" w:tplc="0409001B" w:tentative="1">
      <w:start w:val="1"/>
      <w:numFmt w:val="lowerRoman"/>
      <w:lvlText w:val="%3."/>
      <w:lvlJc w:val="right"/>
      <w:pPr>
        <w:ind w:left="3065" w:hanging="180"/>
      </w:pPr>
    </w:lvl>
    <w:lvl w:ilvl="3" w:tplc="0409000F" w:tentative="1">
      <w:start w:val="1"/>
      <w:numFmt w:val="decimal"/>
      <w:lvlText w:val="%4."/>
      <w:lvlJc w:val="left"/>
      <w:pPr>
        <w:ind w:left="3785" w:hanging="360"/>
      </w:pPr>
    </w:lvl>
    <w:lvl w:ilvl="4" w:tplc="04090019" w:tentative="1">
      <w:start w:val="1"/>
      <w:numFmt w:val="lowerLetter"/>
      <w:lvlText w:val="%5."/>
      <w:lvlJc w:val="left"/>
      <w:pPr>
        <w:ind w:left="4505" w:hanging="360"/>
      </w:pPr>
    </w:lvl>
    <w:lvl w:ilvl="5" w:tplc="0409001B" w:tentative="1">
      <w:start w:val="1"/>
      <w:numFmt w:val="lowerRoman"/>
      <w:lvlText w:val="%6."/>
      <w:lvlJc w:val="right"/>
      <w:pPr>
        <w:ind w:left="5225" w:hanging="180"/>
      </w:pPr>
    </w:lvl>
    <w:lvl w:ilvl="6" w:tplc="0409000F" w:tentative="1">
      <w:start w:val="1"/>
      <w:numFmt w:val="decimal"/>
      <w:lvlText w:val="%7."/>
      <w:lvlJc w:val="left"/>
      <w:pPr>
        <w:ind w:left="5945" w:hanging="360"/>
      </w:pPr>
    </w:lvl>
    <w:lvl w:ilvl="7" w:tplc="04090019" w:tentative="1">
      <w:start w:val="1"/>
      <w:numFmt w:val="lowerLetter"/>
      <w:lvlText w:val="%8."/>
      <w:lvlJc w:val="left"/>
      <w:pPr>
        <w:ind w:left="6665" w:hanging="360"/>
      </w:pPr>
    </w:lvl>
    <w:lvl w:ilvl="8" w:tplc="0409001B" w:tentative="1">
      <w:start w:val="1"/>
      <w:numFmt w:val="lowerRoman"/>
      <w:lvlText w:val="%9."/>
      <w:lvlJc w:val="right"/>
      <w:pPr>
        <w:ind w:left="738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DB"/>
    <w:rsid w:val="004260F9"/>
    <w:rsid w:val="008229DB"/>
    <w:rsid w:val="00D967A0"/>
    <w:rsid w:val="00D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1EB2D-B7F8-4556-9FF5-F8631B07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" w:eastAsia="PMingLiU" w:hAnsi="PMingLiU" w:cstheme="minorBidi"/>
        <w:sz w:val="22"/>
        <w:szCs w:val="22"/>
        <w:lang w:val="en-US" w:eastAsia="zh-CN" w:bidi="ar-SA"/>
      </w:rPr>
    </w:rPrDefault>
    <w:pPrDefault>
      <w:pPr>
        <w:spacing w:after="240" w:line="259" w:lineRule="auto"/>
        <w:ind w:firstLine="4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Shen</dc:creator>
  <cp:keywords/>
  <dc:description/>
  <cp:lastModifiedBy>Robert Shen</cp:lastModifiedBy>
  <cp:revision>1</cp:revision>
  <dcterms:created xsi:type="dcterms:W3CDTF">2020-11-11T22:28:00Z</dcterms:created>
  <dcterms:modified xsi:type="dcterms:W3CDTF">2020-11-11T22:30:00Z</dcterms:modified>
</cp:coreProperties>
</file>