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b w:val="1"/>
          <w:sz w:val="24"/>
          <w:szCs w:val="24"/>
        </w:rPr>
      </w:pPr>
      <w:r w:rsidDel="00000000" w:rsidR="00000000" w:rsidRPr="00000000">
        <w:rPr>
          <w:rFonts w:ascii="Gungsuh" w:cs="Gungsuh" w:eastAsia="Gungsuh" w:hAnsi="Gungsuh"/>
          <w:b w:val="1"/>
          <w:sz w:val="24"/>
          <w:szCs w:val="24"/>
          <w:rtl w:val="0"/>
        </w:rPr>
        <w:t xml:space="preserve">第三課 5：1 - 8：19</w:t>
      </w:r>
    </w:p>
    <w:p w:rsidR="00000000" w:rsidDel="00000000" w:rsidP="00000000" w:rsidRDefault="00000000" w:rsidRPr="00000000" w14:paraId="0000000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5：1-32</w:t>
      </w:r>
    </w:p>
    <w:p w:rsidR="00000000" w:rsidDel="00000000" w:rsidP="00000000" w:rsidRDefault="00000000" w:rsidRPr="00000000" w14:paraId="00000003">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在所有受造之物當中，只有『人』的名稱是 神親自取的。</w:t>
      </w:r>
    </w:p>
    <w:p w:rsidR="00000000" w:rsidDel="00000000" w:rsidP="00000000" w:rsidRDefault="00000000" w:rsidRPr="00000000" w14:paraId="00000004">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亞當、夏娃受造完美無缺，而且在洪水之前，地球的環境和現在可能不一樣，因此先祖們的壽命非常長。</w:t>
      </w:r>
    </w:p>
    <w:p w:rsidR="00000000" w:rsidDel="00000000" w:rsidP="00000000" w:rsidRDefault="00000000" w:rsidRPr="00000000" w14:paraId="00000005">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根據這裡所記載的年代，可以推算出亞當是在六千多年前受造。</w:t>
      </w:r>
    </w:p>
    <w:p w:rsidR="00000000" w:rsidDel="00000000" w:rsidP="00000000" w:rsidRDefault="00000000" w:rsidRPr="00000000" w14:paraId="00000006">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以諾生瑪土撒拉，瑪土撒拉的意思是“他死後洪水就要來”，而瑪土撒拉是所有人類當中最長壽的一個——顯明 神的忍耐寬容。（彼得後書 3：3-9）</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6：1-4 </w:t>
      </w:r>
    </w:p>
    <w:p w:rsidR="00000000" w:rsidDel="00000000" w:rsidP="00000000" w:rsidRDefault="00000000" w:rsidRPr="00000000" w14:paraId="00000009">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明白這段經文與否，對於整體性地了解創世記沒有任何的影響。</w:t>
      </w:r>
    </w:p>
    <w:p w:rsidR="00000000" w:rsidDel="00000000" w:rsidP="00000000" w:rsidRDefault="00000000" w:rsidRPr="00000000" w14:paraId="0000000A">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“神的兒子們” 指的是誰，這裡講的並不清楚，只能用猜的。有兩種方法可以猜——從前後文猜，或是看看聖經當中有沒有其它的經文提到了 “神的兒子們”。</w:t>
      </w:r>
    </w:p>
    <w:p w:rsidR="00000000" w:rsidDel="00000000" w:rsidP="00000000" w:rsidRDefault="00000000" w:rsidRPr="00000000" w14:paraId="0000000B">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從前後文猜</w:t>
      </w:r>
    </w:p>
    <w:p w:rsidR="00000000" w:rsidDel="00000000" w:rsidP="00000000" w:rsidRDefault="00000000" w:rsidRPr="00000000" w14:paraId="0000000C">
      <w:pPr>
        <w:numPr>
          <w:ilvl w:val="1"/>
          <w:numId w:val="2"/>
        </w:numPr>
        <w:ind w:left="1440" w:hanging="36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“神的兒子們” (sons of God) 指的從塞特而出的敬虔的後代，用來對比從該隱而出的不敬虔的 “人的女子們” （daughters of man)。</w:t>
      </w:r>
    </w:p>
    <w:p w:rsidR="00000000" w:rsidDel="00000000" w:rsidP="00000000" w:rsidRDefault="00000000" w:rsidRPr="00000000" w14:paraId="0000000D">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雖然這個說法有兩個小小的缺陷，這樣的講法是可以接受的。</w:t>
      </w:r>
    </w:p>
    <w:p w:rsidR="00000000" w:rsidDel="00000000" w:rsidP="00000000" w:rsidRDefault="00000000" w:rsidRPr="00000000" w14:paraId="0000000E">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第一個缺陷是聖經當中沒有其它的地方用到類似這樣的方式（sons/daughters of God vs. sons/daughters of man) 來對比敬虔的族類和不敬虔的族類。第二個缺陷是這樣的說法沒有辦法解釋為什麼這樣的組合生下的兒子們是上古英武有名的人。</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從聖經當中其它地方提到 “神的兒子們” （</w:t>
      </w:r>
      <w:r w:rsidDel="00000000" w:rsidR="00000000" w:rsidRPr="00000000">
        <w:rPr>
          <w:rFonts w:ascii="Times New Roman" w:cs="Times New Roman" w:eastAsia="Times New Roman" w:hAnsi="Times New Roman"/>
          <w:sz w:val="24"/>
          <w:szCs w:val="24"/>
          <w:u w:val="single"/>
          <w:rtl w:val="0"/>
        </w:rPr>
        <w:t xml:space="preserve">sons</w:t>
      </w:r>
      <w:r w:rsidDel="00000000" w:rsidR="00000000" w:rsidRPr="00000000">
        <w:rPr>
          <w:rFonts w:ascii="Gungsuh" w:cs="Gungsuh" w:eastAsia="Gungsuh" w:hAnsi="Gungsuh"/>
          <w:sz w:val="24"/>
          <w:szCs w:val="24"/>
          <w:rtl w:val="0"/>
        </w:rPr>
        <w:t xml:space="preserve"> of God，小寫、複數）指的是誰，再回頭來看創世記這裡 “神的兒子們” 指的是誰。</w:t>
      </w:r>
    </w:p>
    <w:p w:rsidR="00000000" w:rsidDel="00000000" w:rsidP="00000000" w:rsidRDefault="00000000" w:rsidRPr="00000000" w14:paraId="00000010">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順便一提，聖經當中提到 </w:t>
      </w:r>
      <w:r w:rsidDel="00000000" w:rsidR="00000000" w:rsidRPr="00000000">
        <w:rPr>
          <w:rFonts w:ascii="Times New Roman" w:cs="Times New Roman" w:eastAsia="Times New Roman" w:hAnsi="Times New Roman"/>
          <w:sz w:val="24"/>
          <w:szCs w:val="24"/>
          <w:u w:val="single"/>
          <w:rtl w:val="0"/>
        </w:rPr>
        <w:t xml:space="preserve">Son</w:t>
      </w:r>
      <w:r w:rsidDel="00000000" w:rsidR="00000000" w:rsidRPr="00000000">
        <w:rPr>
          <w:rFonts w:ascii="Gungsuh" w:cs="Gungsuh" w:eastAsia="Gungsuh" w:hAnsi="Gungsuh"/>
          <w:sz w:val="24"/>
          <w:szCs w:val="24"/>
          <w:rtl w:val="0"/>
        </w:rPr>
        <w:t xml:space="preserve"> of God （單數、大寫） 指的是耶穌，</w:t>
      </w:r>
      <w:r w:rsidDel="00000000" w:rsidR="00000000" w:rsidRPr="00000000">
        <w:rPr>
          <w:rFonts w:ascii="Times New Roman" w:cs="Times New Roman" w:eastAsia="Times New Roman" w:hAnsi="Times New Roman"/>
          <w:sz w:val="24"/>
          <w:szCs w:val="24"/>
          <w:u w:val="single"/>
          <w:rtl w:val="0"/>
        </w:rPr>
        <w:t xml:space="preserve">son</w:t>
      </w:r>
      <w:r w:rsidDel="00000000" w:rsidR="00000000" w:rsidRPr="00000000">
        <w:rPr>
          <w:rFonts w:ascii="Gungsuh" w:cs="Gungsuh" w:eastAsia="Gungsuh" w:hAnsi="Gungsuh"/>
          <w:sz w:val="24"/>
          <w:szCs w:val="24"/>
          <w:rtl w:val="0"/>
        </w:rPr>
        <w:t xml:space="preserve"> of God （單數、小寫）指的是亞當 （路3：38）。</w:t>
      </w:r>
    </w:p>
    <w:p w:rsidR="00000000" w:rsidDel="00000000" w:rsidP="00000000" w:rsidRDefault="00000000" w:rsidRPr="00000000" w14:paraId="00000011">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聖經當中常常用 “神的孩子們” （children of God）來指以色列民族，可是用在創世記這裡顯然不適用。</w:t>
      </w:r>
    </w:p>
    <w:p w:rsidR="00000000" w:rsidDel="00000000" w:rsidP="00000000" w:rsidRDefault="00000000" w:rsidRPr="00000000" w14:paraId="00000012">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約伯記 1：6 提到了 “有一天，神的眾子（sons of God）來侍立在耶和華面前”。約伯記這裡提到的的 “神的眾子” 指的是天使，但是天使娶人的女子為妻並且生子，這樣的說法顯然和聖經其它地方的說法不符合。</w:t>
      </w:r>
    </w:p>
    <w:p w:rsidR="00000000" w:rsidDel="00000000" w:rsidP="00000000" w:rsidRDefault="00000000" w:rsidRPr="00000000" w14:paraId="00000013">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神所造的萬物『各從其類』，跨物種之間的生育並不常見。</w:t>
      </w:r>
    </w:p>
    <w:p w:rsidR="00000000" w:rsidDel="00000000" w:rsidP="00000000" w:rsidRDefault="00000000" w:rsidRPr="00000000" w14:paraId="00000014">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天使是“服役的靈” （來 1：14），只有靈體，不可能和人交合生子。</w:t>
      </w:r>
    </w:p>
    <w:p w:rsidR="00000000" w:rsidDel="00000000" w:rsidP="00000000" w:rsidRDefault="00000000" w:rsidRPr="00000000" w14:paraId="00000015">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撒都該人和耶穌辯駁復活之事的時候，耶穌說 “當復活的時候，人也不娶也不嫁，乃像天上的使者一樣” （太 22：30）。</w:t>
      </w:r>
    </w:p>
    <w:p w:rsidR="00000000" w:rsidDel="00000000" w:rsidP="00000000" w:rsidRDefault="00000000" w:rsidRPr="00000000" w14:paraId="0000001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詩篇 82：6 提到了 “我曾說，你們是神 ，都是至高者的兒子” 這裡 “至高者的兒子” （sons of </w:t>
      </w:r>
      <w:r w:rsidDel="00000000" w:rsidR="00000000" w:rsidRPr="00000000">
        <w:rPr>
          <w:rFonts w:ascii="Times New Roman" w:cs="Times New Roman" w:eastAsia="Times New Roman" w:hAnsi="Times New Roman"/>
          <w:sz w:val="24"/>
          <w:szCs w:val="24"/>
          <w:u w:val="single"/>
          <w:rtl w:val="0"/>
        </w:rPr>
        <w:t xml:space="preserve">the Most High</w:t>
      </w:r>
      <w:r w:rsidDel="00000000" w:rsidR="00000000" w:rsidRPr="00000000">
        <w:rPr>
          <w:rFonts w:ascii="Gungsuh" w:cs="Gungsuh" w:eastAsia="Gungsuh" w:hAnsi="Gungsuh"/>
          <w:sz w:val="24"/>
          <w:szCs w:val="24"/>
          <w:rtl w:val="0"/>
        </w:rPr>
        <w:t xml:space="preserve">，定冠詞、大寫）的意思和 sons of God 是一樣的。只要明白了詩篇82篇這裡說的 “至高者的兒子” 指的是誰，就可以明白創世記 6：1-4 這裡說的 “神的兒子們” 指的是誰。</w:t>
      </w:r>
    </w:p>
    <w:p w:rsidR="00000000" w:rsidDel="00000000" w:rsidP="00000000" w:rsidRDefault="00000000" w:rsidRPr="00000000" w14:paraId="00000017">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耶穌有引用詩篇82：6這節經文 （約 10：30-36）。這裡耶穌清楚地說到這些人指的是 “那些承受 神道的人”。而從詩篇82篇整體來看，這些人指的是那些在民中做審判官的，做首領的。</w:t>
      </w:r>
    </w:p>
    <w:p w:rsidR="00000000" w:rsidDel="00000000" w:rsidP="00000000" w:rsidRDefault="00000000" w:rsidRPr="00000000" w14:paraId="00000018">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不難明白在先祖的時代，那些在民中做首領的是那些身量高大的人，而他們見到美貌的女子就娶來為妻。</w:t>
      </w:r>
    </w:p>
    <w:p w:rsidR="00000000" w:rsidDel="00000000" w:rsidP="00000000" w:rsidRDefault="00000000" w:rsidRPr="00000000" w14:paraId="00000019">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ind w:left="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6：5 - 8：19</w:t>
      </w:r>
    </w:p>
    <w:p w:rsidR="00000000" w:rsidDel="00000000" w:rsidP="00000000" w:rsidRDefault="00000000" w:rsidRPr="00000000" w14:paraId="0000001B">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“耶和華就後悔造人在地上，心中憂傷” （6：6）這和 神造人之後 “看著一切所造的都</w:t>
      </w:r>
      <w:r w:rsidDel="00000000" w:rsidR="00000000" w:rsidRPr="00000000">
        <w:rPr>
          <w:rFonts w:ascii="Gungsuh" w:cs="Gungsuh" w:eastAsia="Gungsuh" w:hAnsi="Gungsuh"/>
          <w:sz w:val="24"/>
          <w:szCs w:val="24"/>
          <w:u w:val="single"/>
          <w:rtl w:val="0"/>
        </w:rPr>
        <w:t xml:space="preserve">甚好</w:t>
      </w:r>
      <w:r w:rsidDel="00000000" w:rsidR="00000000" w:rsidRPr="00000000">
        <w:rPr>
          <w:rFonts w:ascii="Gungsuh" w:cs="Gungsuh" w:eastAsia="Gungsuh" w:hAnsi="Gungsuh"/>
          <w:sz w:val="24"/>
          <w:szCs w:val="24"/>
          <w:rtl w:val="0"/>
        </w:rPr>
        <w:t xml:space="preserve">” （1：31）是何等的對比。這都是因為人的罪惡很大。</w:t>
      </w:r>
    </w:p>
    <w:p w:rsidR="00000000" w:rsidDel="00000000" w:rsidP="00000000" w:rsidRDefault="00000000" w:rsidRPr="00000000" w14:paraId="0000001C">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“唯有挪亞在耶和華眼前蒙恩” （6：8）——在任何一個世代， 神都留有單單為祂的人。</w:t>
      </w:r>
    </w:p>
    <w:p w:rsidR="00000000" w:rsidDel="00000000" w:rsidP="00000000" w:rsidRDefault="00000000" w:rsidRPr="00000000" w14:paraId="0000001D">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神吩咐挪亞造方舟並預備食物來拯救有血肉的活物脫離洪水的毀滅。（6：13-21）這是 神向人發出的第一個救贖的呼召。而這個救贖的呼召也預表了主耶穌的救贖。</w:t>
      </w:r>
    </w:p>
    <w:p w:rsidR="00000000" w:rsidDel="00000000" w:rsidP="00000000" w:rsidRDefault="00000000" w:rsidRPr="00000000" w14:paraId="0000001E">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“這水所表明的洗禮、現在藉著耶穌基督復活．也拯救你們．這洗禮本不在乎除掉肉體的污穢、只求在　神面前有無虧的良心。” （彼前 3：21）。</w:t>
      </w:r>
    </w:p>
    <w:p w:rsidR="00000000" w:rsidDel="00000000" w:rsidP="00000000" w:rsidRDefault="00000000" w:rsidRPr="00000000" w14:paraId="0000001F">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這個救贖的任務乃是交付給挪亞一個人，也因一個人的順從而成全。這和主耶穌在十字架上所成就的救贖是一樣的。“因一人的悖逆、眾人成為罪人、照樣、因一人的順從、眾人也成為義了。” （羅 5：19）</w:t>
      </w:r>
    </w:p>
    <w:p w:rsidR="00000000" w:rsidDel="00000000" w:rsidP="00000000" w:rsidRDefault="00000000" w:rsidRPr="00000000" w14:paraId="00000020">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自始至終， 神是整個救贖計劃的發動者——神吩咐， 神也記念，挪亞所要做的就是順服。</w:t>
      </w:r>
    </w:p>
    <w:p w:rsidR="00000000" w:rsidDel="00000000" w:rsidP="00000000" w:rsidRDefault="00000000" w:rsidRPr="00000000" w14:paraId="00000022">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“挪亞就這樣行．凡　神所</w:t>
      </w:r>
      <w:r w:rsidDel="00000000" w:rsidR="00000000" w:rsidRPr="00000000">
        <w:rPr>
          <w:rFonts w:ascii="Gungsuh" w:cs="Gungsuh" w:eastAsia="Gungsuh" w:hAnsi="Gungsuh"/>
          <w:sz w:val="24"/>
          <w:szCs w:val="24"/>
          <w:u w:val="single"/>
          <w:rtl w:val="0"/>
        </w:rPr>
        <w:t xml:space="preserve">吩咐</w:t>
      </w:r>
      <w:r w:rsidDel="00000000" w:rsidR="00000000" w:rsidRPr="00000000">
        <w:rPr>
          <w:rFonts w:ascii="Gungsuh" w:cs="Gungsuh" w:eastAsia="Gungsuh" w:hAnsi="Gungsuh"/>
          <w:sz w:val="24"/>
          <w:szCs w:val="24"/>
          <w:rtl w:val="0"/>
        </w:rPr>
        <w:t xml:space="preserve">的、他都</w:t>
      </w:r>
      <w:r w:rsidDel="00000000" w:rsidR="00000000" w:rsidRPr="00000000">
        <w:rPr>
          <w:rFonts w:ascii="Gungsuh" w:cs="Gungsuh" w:eastAsia="Gungsuh" w:hAnsi="Gungsuh"/>
          <w:sz w:val="24"/>
          <w:szCs w:val="24"/>
          <w:u w:val="single"/>
          <w:rtl w:val="0"/>
        </w:rPr>
        <w:t xml:space="preserve">照樣行</w:t>
      </w:r>
      <w:r w:rsidDel="00000000" w:rsidR="00000000" w:rsidRPr="00000000">
        <w:rPr>
          <w:rFonts w:ascii="Gungsuh" w:cs="Gungsuh" w:eastAsia="Gungsuh" w:hAnsi="Gungsuh"/>
          <w:sz w:val="24"/>
          <w:szCs w:val="24"/>
          <w:rtl w:val="0"/>
        </w:rPr>
        <w:t xml:space="preserve">了。” （6：22）</w:t>
      </w:r>
    </w:p>
    <w:p w:rsidR="00000000" w:rsidDel="00000000" w:rsidP="00000000" w:rsidRDefault="00000000" w:rsidRPr="00000000" w14:paraId="00000023">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“耶和華對挪亞</w:t>
      </w:r>
      <w:r w:rsidDel="00000000" w:rsidR="00000000" w:rsidRPr="00000000">
        <w:rPr>
          <w:rFonts w:ascii="Gungsuh" w:cs="Gungsuh" w:eastAsia="Gungsuh" w:hAnsi="Gungsuh"/>
          <w:sz w:val="24"/>
          <w:szCs w:val="24"/>
          <w:u w:val="single"/>
          <w:rtl w:val="0"/>
        </w:rPr>
        <w:t xml:space="preserve">說</w:t>
      </w:r>
      <w:r w:rsidDel="00000000" w:rsidR="00000000" w:rsidRPr="00000000">
        <w:rPr>
          <w:rFonts w:ascii="Gungsuh" w:cs="Gungsuh" w:eastAsia="Gungsuh" w:hAnsi="Gungsuh"/>
          <w:sz w:val="24"/>
          <w:szCs w:val="24"/>
          <w:rtl w:val="0"/>
        </w:rPr>
        <w:t xml:space="preserve">、你和你的全家都要進入方舟、因為在這世代中、我見你在我面前是義人。” （7：1）</w:t>
      </w:r>
    </w:p>
    <w:p w:rsidR="00000000" w:rsidDel="00000000" w:rsidP="00000000" w:rsidRDefault="00000000" w:rsidRPr="00000000" w14:paraId="00000024">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“挪亞就遵著耶和華所吩咐的行了。” （7：5）</w:t>
      </w:r>
    </w:p>
    <w:p w:rsidR="00000000" w:rsidDel="00000000" w:rsidP="00000000" w:rsidRDefault="00000000" w:rsidRPr="00000000" w14:paraId="00000025">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“挪亞就同他的妻、和兒子、兒婦、都進入方舟、躲避洪水。潔淨的畜類、和不潔淨的畜類、飛鳥並地上一切的昆蟲、都是一對一對的、有公有母、到挪亞那裡進入方舟、正如　神所</w:t>
      </w:r>
      <w:r w:rsidDel="00000000" w:rsidR="00000000" w:rsidRPr="00000000">
        <w:rPr>
          <w:rFonts w:ascii="Gungsuh" w:cs="Gungsuh" w:eastAsia="Gungsuh" w:hAnsi="Gungsuh"/>
          <w:sz w:val="24"/>
          <w:szCs w:val="24"/>
          <w:u w:val="single"/>
          <w:rtl w:val="0"/>
        </w:rPr>
        <w:t xml:space="preserve">吩咐</w:t>
      </w:r>
      <w:r w:rsidDel="00000000" w:rsidR="00000000" w:rsidRPr="00000000">
        <w:rPr>
          <w:rFonts w:ascii="Gungsuh" w:cs="Gungsuh" w:eastAsia="Gungsuh" w:hAnsi="Gungsuh"/>
          <w:sz w:val="24"/>
          <w:szCs w:val="24"/>
          <w:rtl w:val="0"/>
        </w:rPr>
        <w:t xml:space="preserve">挪亞的。” （7：7-9）</w:t>
      </w:r>
    </w:p>
    <w:p w:rsidR="00000000" w:rsidDel="00000000" w:rsidP="00000000" w:rsidRDefault="00000000" w:rsidRPr="00000000" w14:paraId="00000026">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“凡有血肉進入方舟的、都是有公有母、正如　神所</w:t>
      </w:r>
      <w:r w:rsidDel="00000000" w:rsidR="00000000" w:rsidRPr="00000000">
        <w:rPr>
          <w:rFonts w:ascii="Gungsuh" w:cs="Gungsuh" w:eastAsia="Gungsuh" w:hAnsi="Gungsuh"/>
          <w:sz w:val="24"/>
          <w:szCs w:val="24"/>
          <w:u w:val="single"/>
          <w:rtl w:val="0"/>
        </w:rPr>
        <w:t xml:space="preserve">吩咐</w:t>
      </w:r>
      <w:r w:rsidDel="00000000" w:rsidR="00000000" w:rsidRPr="00000000">
        <w:rPr>
          <w:rFonts w:ascii="Gungsuh" w:cs="Gungsuh" w:eastAsia="Gungsuh" w:hAnsi="Gungsuh"/>
          <w:sz w:val="24"/>
          <w:szCs w:val="24"/>
          <w:rtl w:val="0"/>
        </w:rPr>
        <w:t xml:space="preserve">挪亞的．</w:t>
      </w:r>
      <w:r w:rsidDel="00000000" w:rsidR="00000000" w:rsidRPr="00000000">
        <w:rPr>
          <w:rFonts w:ascii="Gungsuh" w:cs="Gungsuh" w:eastAsia="Gungsuh" w:hAnsi="Gungsuh"/>
          <w:sz w:val="24"/>
          <w:szCs w:val="24"/>
          <w:u w:val="single"/>
          <w:rtl w:val="0"/>
        </w:rPr>
        <w:t xml:space="preserve">耶和華就把他關在方舟裡頭</w:t>
      </w:r>
      <w:r w:rsidDel="00000000" w:rsidR="00000000" w:rsidRPr="00000000">
        <w:rPr>
          <w:rFonts w:ascii="Gungsuh" w:cs="Gungsuh" w:eastAsia="Gungsuh" w:hAnsi="Gungsuh"/>
          <w:sz w:val="24"/>
          <w:szCs w:val="24"/>
          <w:rtl w:val="0"/>
        </w:rPr>
        <w:t xml:space="preserve">。” （7：16）是 神親自關了方舟的門——神親自參與整個救贖計劃。</w:t>
      </w:r>
    </w:p>
    <w:p w:rsidR="00000000" w:rsidDel="00000000" w:rsidP="00000000" w:rsidRDefault="00000000" w:rsidRPr="00000000" w14:paraId="00000027">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“神</w:t>
      </w:r>
      <w:r w:rsidDel="00000000" w:rsidR="00000000" w:rsidRPr="00000000">
        <w:rPr>
          <w:rFonts w:ascii="Gungsuh" w:cs="Gungsuh" w:eastAsia="Gungsuh" w:hAnsi="Gungsuh"/>
          <w:sz w:val="24"/>
          <w:szCs w:val="24"/>
          <w:u w:val="single"/>
          <w:rtl w:val="0"/>
        </w:rPr>
        <w:t xml:space="preserve">記念</w:t>
      </w:r>
      <w:r w:rsidDel="00000000" w:rsidR="00000000" w:rsidRPr="00000000">
        <w:rPr>
          <w:rFonts w:ascii="Gungsuh" w:cs="Gungsuh" w:eastAsia="Gungsuh" w:hAnsi="Gungsuh"/>
          <w:sz w:val="24"/>
          <w:szCs w:val="24"/>
          <w:rtl w:val="0"/>
        </w:rPr>
        <w:t xml:space="preserve">挪亞、和挪亞方舟裡的一切走獸牲畜” （8：1）</w:t>
      </w:r>
    </w:p>
    <w:p w:rsidR="00000000" w:rsidDel="00000000" w:rsidP="00000000" w:rsidRDefault="00000000" w:rsidRPr="00000000" w14:paraId="00000028">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“神對挪亞</w:t>
      </w:r>
      <w:r w:rsidDel="00000000" w:rsidR="00000000" w:rsidRPr="00000000">
        <w:rPr>
          <w:rFonts w:ascii="Gungsuh" w:cs="Gungsuh" w:eastAsia="Gungsuh" w:hAnsi="Gungsuh"/>
          <w:sz w:val="24"/>
          <w:szCs w:val="24"/>
          <w:u w:val="single"/>
          <w:rtl w:val="0"/>
        </w:rPr>
        <w:t xml:space="preserve">說</w:t>
      </w:r>
      <w:r w:rsidDel="00000000" w:rsidR="00000000" w:rsidRPr="00000000">
        <w:rPr>
          <w:rFonts w:ascii="Gungsuh" w:cs="Gungsuh" w:eastAsia="Gungsuh" w:hAnsi="Gungsuh"/>
          <w:sz w:val="24"/>
          <w:szCs w:val="24"/>
          <w:rtl w:val="0"/>
        </w:rPr>
        <w:t xml:space="preserve">、你和你的妻子、兒子、兒婦、都可以出方舟。” (8:15-16)</w:t>
      </w:r>
    </w:p>
    <w:p w:rsidR="00000000" w:rsidDel="00000000" w:rsidP="00000000" w:rsidRDefault="00000000" w:rsidRPr="00000000" w14:paraId="00000029">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挪亞在方舟裡脫離了洪水的毀滅，而等待洪水退去的日子，就彷彿我們在主耶穌的救恩裡，脫離了那極大的死亡，等待新天新地降臨的日子。</w:t>
      </w:r>
    </w:p>
    <w:p w:rsidR="00000000" w:rsidDel="00000000" w:rsidP="00000000" w:rsidRDefault="00000000" w:rsidRPr="00000000" w14:paraId="0000002A">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以諾和挪亞與 神同行</w:t>
      </w:r>
    </w:p>
    <w:p w:rsidR="00000000" w:rsidDel="00000000" w:rsidP="00000000" w:rsidRDefault="00000000" w:rsidRPr="00000000" w14:paraId="0000002E">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舊約中只有以諾和挪亞與 神同行。</w:t>
      </w:r>
    </w:p>
    <w:p w:rsidR="00000000" w:rsidDel="00000000" w:rsidP="00000000" w:rsidRDefault="00000000" w:rsidRPr="00000000" w14:paraId="0000002F">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以諾與 神同行</w:t>
      </w:r>
    </w:p>
    <w:p w:rsidR="00000000" w:rsidDel="00000000" w:rsidP="00000000" w:rsidRDefault="00000000" w:rsidRPr="00000000" w14:paraId="00000030">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“以諾生瑪土撒拉之後、與　神同行三百年．並且生兒養女。” （5：22）以諾是在他一切的勞苦和父親的責任當中仍然與 神同行。這帶給我們何等的鼓勵。</w:t>
      </w:r>
    </w:p>
    <w:p w:rsidR="00000000" w:rsidDel="00000000" w:rsidP="00000000" w:rsidRDefault="00000000" w:rsidRPr="00000000" w14:paraId="00000031">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以諾與 神同行到一個地步， 神直接把他取去了。（和以利亞一樣）</w:t>
      </w:r>
    </w:p>
    <w:p w:rsidR="00000000" w:rsidDel="00000000" w:rsidP="00000000" w:rsidRDefault="00000000" w:rsidRPr="00000000" w14:paraId="00000032">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以諾與 神同行的秘訣——信 神且殷勤地尋求祂。“以諾因著信被接去、不至於見死．人也找不著他、因為　神已經把他接去了．只是他被接去以先、已經得了　神喜悅他的明證。人非有信、就不能得　神的喜悅．因為到　神面前來的人、必須信有神，且信他賞賜那尋求他的人。” （來 11：5-6）</w:t>
      </w:r>
    </w:p>
    <w:p w:rsidR="00000000" w:rsidDel="00000000" w:rsidP="00000000" w:rsidRDefault="00000000" w:rsidRPr="00000000" w14:paraId="00000033">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挪亞與 神同行</w:t>
      </w:r>
    </w:p>
    <w:p w:rsidR="00000000" w:rsidDel="00000000" w:rsidP="00000000" w:rsidRDefault="00000000" w:rsidRPr="00000000" w14:paraId="00000034">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“挪亞是個義人，在當時的世代是個完全人，挪亞與 神同行” （6：9）</w:t>
      </w:r>
    </w:p>
    <w:p w:rsidR="00000000" w:rsidDel="00000000" w:rsidP="00000000" w:rsidRDefault="00000000" w:rsidRPr="00000000" w14:paraId="00000035">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挪亞與 神同行的秘訣——信靠、順服、敬畏 神。“挪亞</w:t>
      </w:r>
      <w:r w:rsidDel="00000000" w:rsidR="00000000" w:rsidRPr="00000000">
        <w:rPr>
          <w:rFonts w:ascii="Gungsuh" w:cs="Gungsuh" w:eastAsia="Gungsuh" w:hAnsi="Gungsuh"/>
          <w:sz w:val="24"/>
          <w:szCs w:val="24"/>
          <w:u w:val="single"/>
          <w:rtl w:val="0"/>
        </w:rPr>
        <w:t xml:space="preserve">因著信</w:t>
      </w:r>
      <w:r w:rsidDel="00000000" w:rsidR="00000000" w:rsidRPr="00000000">
        <w:rPr>
          <w:rFonts w:ascii="Gungsuh" w:cs="Gungsuh" w:eastAsia="Gungsuh" w:hAnsi="Gungsuh"/>
          <w:sz w:val="24"/>
          <w:szCs w:val="24"/>
          <w:rtl w:val="0"/>
        </w:rPr>
        <w:t xml:space="preserve">、既蒙　神指示他未見的事、動了</w:t>
      </w:r>
      <w:r w:rsidDel="00000000" w:rsidR="00000000" w:rsidRPr="00000000">
        <w:rPr>
          <w:rFonts w:ascii="Gungsuh" w:cs="Gungsuh" w:eastAsia="Gungsuh" w:hAnsi="Gungsuh"/>
          <w:sz w:val="24"/>
          <w:szCs w:val="24"/>
          <w:u w:val="single"/>
          <w:rtl w:val="0"/>
        </w:rPr>
        <w:t xml:space="preserve">敬畏</w:t>
      </w:r>
      <w:r w:rsidDel="00000000" w:rsidR="00000000" w:rsidRPr="00000000">
        <w:rPr>
          <w:rFonts w:ascii="Gungsuh" w:cs="Gungsuh" w:eastAsia="Gungsuh" w:hAnsi="Gungsuh"/>
          <w:sz w:val="24"/>
          <w:szCs w:val="24"/>
          <w:rtl w:val="0"/>
        </w:rPr>
        <w:t xml:space="preserve">的心、</w:t>
      </w:r>
      <w:r w:rsidDel="00000000" w:rsidR="00000000" w:rsidRPr="00000000">
        <w:rPr>
          <w:rFonts w:ascii="Gungsuh" w:cs="Gungsuh" w:eastAsia="Gungsuh" w:hAnsi="Gungsuh"/>
          <w:sz w:val="24"/>
          <w:szCs w:val="24"/>
          <w:u w:val="single"/>
          <w:rtl w:val="0"/>
        </w:rPr>
        <w:t xml:space="preserve">預備了一隻方舟</w:t>
      </w:r>
      <w:r w:rsidDel="00000000" w:rsidR="00000000" w:rsidRPr="00000000">
        <w:rPr>
          <w:rFonts w:ascii="Gungsuh" w:cs="Gungsuh" w:eastAsia="Gungsuh" w:hAnsi="Gungsuh"/>
          <w:sz w:val="24"/>
          <w:szCs w:val="24"/>
          <w:rtl w:val="0"/>
        </w:rPr>
        <w:t xml:space="preserve">、使他全家得救．因此就定了那世代的罪、自己也承受了那從信而來的義。” （來 11：7）</w:t>
      </w:r>
    </w:p>
    <w:p w:rsidR="00000000" w:rsidDel="00000000" w:rsidP="00000000" w:rsidRDefault="00000000" w:rsidRPr="00000000" w14:paraId="00000036">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挪亞與 神同行，以致於洪水或是乾地對他來說都沒有差別——挪亞六百歲二月十七日那一天開始下雨。他被關在方舟裡到他六百零一歲正月初一日地上的水就乾了。可是他沒有出方舟。他一直等到 神</w:t>
      </w:r>
      <w:r w:rsidDel="00000000" w:rsidR="00000000" w:rsidRPr="00000000">
        <w:rPr>
          <w:rFonts w:ascii="Gungsuh" w:cs="Gungsuh" w:eastAsia="Gungsuh" w:hAnsi="Gungsuh"/>
          <w:sz w:val="24"/>
          <w:szCs w:val="24"/>
          <w:u w:val="single"/>
          <w:rtl w:val="0"/>
        </w:rPr>
        <w:t xml:space="preserve">說</w:t>
      </w:r>
      <w:r w:rsidDel="00000000" w:rsidR="00000000" w:rsidRPr="00000000">
        <w:rPr>
          <w:rFonts w:ascii="Gungsuh" w:cs="Gungsuh" w:eastAsia="Gungsuh" w:hAnsi="Gungsuh"/>
          <w:sz w:val="24"/>
          <w:szCs w:val="24"/>
          <w:rtl w:val="0"/>
        </w:rPr>
        <w:t xml:space="preserve">你和你的妻子、兒子、兒媳都可以出方舟， 他才出來。</w:t>
      </w:r>
    </w:p>
    <w:p w:rsidR="00000000" w:rsidDel="00000000" w:rsidP="00000000" w:rsidRDefault="00000000" w:rsidRPr="00000000" w14:paraId="00000037">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達到與 神同行如此高超的屬靈的經歷的秘訣卻是非常的簡單——信靠、順服、敬畏 神。我們常常在外面尋找那在我們裡面的。我們常常在外面尋求 神，卻忽略了用簡單的信心尋找那在我們裡面的 神。 </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contextualSpacing w:val="0"/>
      <w:rPr>
        <w:b w:val="1"/>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Fonts w:ascii="Arial Unicode MS" w:cs="Arial Unicode MS" w:eastAsia="Arial Unicode MS" w:hAnsi="Arial Unicode MS"/>
        <w:b w:val="1"/>
        <w:rtl w:val="0"/>
      </w:rPr>
      <w:t xml:space="preserve">創世記 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